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2CE" w:rsidRPr="001222CE" w:rsidRDefault="001222CE" w:rsidP="001222CE">
      <w:pPr>
        <w:spacing w:line="560" w:lineRule="exact"/>
        <w:jc w:val="left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</w:p>
    <w:p w:rsidR="001222CE" w:rsidRPr="001222CE" w:rsidRDefault="001222CE" w:rsidP="001222CE">
      <w:pPr>
        <w:spacing w:line="660" w:lineRule="exact"/>
        <w:jc w:val="center"/>
        <w:rPr>
          <w:rFonts w:ascii="方正小标宋简体" w:eastAsia="方正小标宋简体" w:hAnsi="仿宋" w:cs="Times New Roman" w:hint="eastAsia"/>
          <w:snapToGrid w:val="0"/>
          <w:color w:val="000000"/>
          <w:sz w:val="44"/>
          <w:szCs w:val="44"/>
        </w:rPr>
      </w:pPr>
      <w:bookmarkStart w:id="0" w:name="_GoBack"/>
      <w:r w:rsidRPr="001222CE">
        <w:rPr>
          <w:rFonts w:ascii="方正小标宋简体" w:eastAsia="方正小标宋简体" w:hAnsi="仿宋" w:cs="Times New Roman" w:hint="eastAsia"/>
          <w:snapToGrid w:val="0"/>
          <w:color w:val="000000"/>
          <w:sz w:val="44"/>
          <w:szCs w:val="44"/>
        </w:rPr>
        <w:t>新设本科专业评估自评报告提纲</w:t>
      </w:r>
      <w:bookmarkEnd w:id="0"/>
    </w:p>
    <w:p w:rsidR="001222CE" w:rsidRPr="001222CE" w:rsidRDefault="001222CE" w:rsidP="001222CE">
      <w:pPr>
        <w:spacing w:line="560" w:lineRule="exact"/>
        <w:jc w:val="center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一、专业定位与规划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请描述该专业在学校中长期发展规划、专业结构调整和发展规划中的定位，以及在区域经济社会发展需求中的定位；该专业的人才培养目标、专业建设规划等。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支撑材料：学校中长期发展规划、专业结构调整和发展定位规划。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二、师资队伍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该专业教师队伍的具体情况，包括数量，以及年龄、学历、职称、专业背景等方面的结构；自该专业开设以来引进教师的情况；该专业教师参加培训、进修、访学（含企业行业锻炼）的情况；高职称教师授课的情况；教师参与教学改革的情况；专任教师科研状况等。（公共基础课教师不包含在内）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支撑材料：教师参与教学改革和开展科研活动的证明材料。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三、教学资源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请描述该专业开设以来，专业建设经费投入情况（包含学校、各级财政、社会等各种经费来源）及使用情况；教学实验用房、图书资源、教学实验仪器设备、校外实习实践基地等教学资源的建设情况、利用情况。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支撑材料：学校与相关单位签订的建立实习实践基地的</w:t>
      </w: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lastRenderedPageBreak/>
        <w:t>协议。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四、人才培养与教学改革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说明该专业人才培养方案和课程体系设计的科学性与合理性。包括培养目标和培养要求与该专业人才培养定位、课程设置的符合度；毕业生的知识、能力和素质对培养目标的支撑度；课程设置与培养目标的吻合度；课程设置对知识、能力和素质培养要求的支撑度等。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请描述专家、教师、学生、用人单位等相关主体参与专业人才培养方案制定或修订过程的情况；专业特色或优势在人才培养方案中的体现。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请描述该专业开设以来，在教育教学改革方面采取的具体举措与实施效果，包括人才培养模式改革、多元化培养、协同育人、创新创业教育改革、实践能力培养、教学方法改革、考试方法改革等。</w:t>
      </w:r>
    </w:p>
    <w:p w:rsidR="001222CE" w:rsidRPr="001222CE" w:rsidRDefault="001222CE" w:rsidP="001222CE">
      <w:pPr>
        <w:spacing w:line="58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支撑材料：该专业开设以来的所有版本的人才培养方案（应包括人才培养定位，对知识、能力、素质等方面的培养要求，课程体系，教学计划等），2门核心专业课的201</w:t>
      </w:r>
      <w:r w:rsidRPr="001222CE">
        <w:rPr>
          <w:rFonts w:ascii="仿宋" w:eastAsia="仿宋" w:hAnsi="仿宋" w:cs="Times New Roman"/>
          <w:snapToGrid w:val="0"/>
          <w:color w:val="000000"/>
          <w:sz w:val="32"/>
          <w:szCs w:val="32"/>
        </w:rPr>
        <w:t>7</w:t>
      </w: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/201</w:t>
      </w:r>
      <w:r w:rsidRPr="001222CE">
        <w:rPr>
          <w:rFonts w:ascii="仿宋" w:eastAsia="仿宋" w:hAnsi="仿宋" w:cs="Times New Roman"/>
          <w:snapToGrid w:val="0"/>
          <w:color w:val="000000"/>
          <w:sz w:val="32"/>
          <w:szCs w:val="32"/>
        </w:rPr>
        <w:t>8</w:t>
      </w: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学年教学大纲，以及主要教育教学改革的相关支撑材料。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/>
          <w:snapToGrid w:val="0"/>
          <w:color w:val="000000"/>
          <w:sz w:val="32"/>
          <w:szCs w:val="32"/>
        </w:rPr>
      </w:pP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五、教学质量保障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该专业建立教学质量监控机制的具体措施和实施情况，教学质量监控机制是否覆盖了教学过程的主要环节；建立教学质量评价机制的具体措施和实施情况，学生、专家等对教师教学质量评价的渠道、方式和近4年评价情况，对</w:t>
      </w: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lastRenderedPageBreak/>
        <w:t>学生学习效果的分析机制、方式和近4年的分析情况；近4年内基于质量评价对培养目标和教学计划的调整情况；近4年内开展专业评估/认证的情况。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支撑材料：相关制度、措施的证明材料。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六、人才培养质量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学生的专业素养和综合素质培养情况，包括参加学科竞赛、创新创业活动、科研项目的情况，竞赛获奖、发表论文、发明专利、获得资格证书等方面的情况，辅修/攻读第二学位课程情况，升入更高层次高等教育就读的情况，以及就业指导工作和就业情况。</w:t>
      </w:r>
    </w:p>
    <w:p w:rsidR="001222CE" w:rsidRPr="001222CE" w:rsidRDefault="001222CE" w:rsidP="001222CE">
      <w:pPr>
        <w:spacing w:line="560" w:lineRule="exact"/>
        <w:ind w:firstLineChars="200" w:firstLine="640"/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</w:pPr>
      <w:r w:rsidRPr="001222CE">
        <w:rPr>
          <w:rFonts w:ascii="黑体" w:eastAsia="黑体" w:hAnsi="黑体" w:cs="Times New Roman" w:hint="eastAsia"/>
          <w:snapToGrid w:val="0"/>
          <w:color w:val="000000"/>
          <w:sz w:val="32"/>
          <w:szCs w:val="32"/>
        </w:rPr>
        <w:t>七、专业特色与优势</w:t>
      </w:r>
    </w:p>
    <w:p w:rsidR="00A17480" w:rsidRPr="001222CE" w:rsidRDefault="001222CE" w:rsidP="001222CE">
      <w:pPr>
        <w:spacing w:line="560" w:lineRule="exact"/>
        <w:ind w:firstLineChars="200" w:firstLine="640"/>
        <w:rPr>
          <w:rFonts w:hint="eastAsia"/>
        </w:rPr>
      </w:pPr>
      <w:r w:rsidRPr="001222CE"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请描述本专业在实践中培育和凝练</w:t>
      </w:r>
      <w:r>
        <w:rPr>
          <w:rFonts w:ascii="仿宋" w:eastAsia="仿宋" w:hAnsi="仿宋" w:cs="Times New Roman" w:hint="eastAsia"/>
          <w:snapToGrid w:val="0"/>
          <w:color w:val="000000"/>
          <w:sz w:val="32"/>
          <w:szCs w:val="32"/>
        </w:rPr>
        <w:t>出的专业特色或优势。</w:t>
      </w:r>
    </w:p>
    <w:sectPr w:rsidR="00A17480" w:rsidRPr="001222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CE"/>
    <w:rsid w:val="001222CE"/>
    <w:rsid w:val="00A1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FC9B9C-3098-4129-8033-1D8D498E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175</Words>
  <Characters>1000</Characters>
  <Application>Microsoft Office Word</Application>
  <DocSecurity>0</DocSecurity>
  <Lines>8</Lines>
  <Paragraphs>2</Paragraphs>
  <ScaleCrop>false</ScaleCrop>
  <Company>admin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刘尚谱</dc:creator>
  <cp:keywords/>
  <dc:description/>
  <cp:lastModifiedBy>刘尚谱</cp:lastModifiedBy>
  <cp:revision>1</cp:revision>
  <dcterms:created xsi:type="dcterms:W3CDTF">2020-06-23T02:07:00Z</dcterms:created>
  <dcterms:modified xsi:type="dcterms:W3CDTF">2020-06-23T02:09:00Z</dcterms:modified>
</cp:coreProperties>
</file>