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i w:val="0"/>
          <w:sz w:val="44"/>
          <w:szCs w:val="44"/>
          <w:shd w:val="clear" w:color="auto" w:fill="FFFFFF"/>
          <w:lang w:val="en-US" w:eastAsia="zh-CN"/>
        </w:rPr>
        <w:t>职评论文自查的操作步骤示范及说明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根据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我校职改办相关工作通知精神，结合职称评审工作中对于职称论文的具体要求，现需教师个人开展</w:t>
      </w:r>
      <w:r>
        <w:rPr>
          <w:rFonts w:hint="eastAsia" w:ascii="仿宋" w:hAnsi="仿宋" w:eastAsia="仿宋"/>
          <w:sz w:val="28"/>
          <w:szCs w:val="28"/>
        </w:rPr>
        <w:t>职称论文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自</w:t>
      </w:r>
      <w:r>
        <w:rPr>
          <w:rFonts w:hint="eastAsia" w:ascii="仿宋" w:hAnsi="仿宋" w:eastAsia="仿宋"/>
          <w:sz w:val="28"/>
          <w:szCs w:val="28"/>
        </w:rPr>
        <w:t>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的常规</w:t>
      </w:r>
      <w:r>
        <w:rPr>
          <w:rFonts w:hint="eastAsia" w:ascii="仿宋" w:hAnsi="仿宋" w:eastAsia="仿宋"/>
          <w:sz w:val="28"/>
          <w:szCs w:val="28"/>
        </w:rPr>
        <w:t>工作。请今年参评职称的教师于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8</w:t>
      </w:r>
      <w:commentRangeStart w:id="0"/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31</w:t>
      </w:r>
      <w:r>
        <w:rPr>
          <w:rFonts w:hint="eastAsia" w:ascii="仿宋" w:hAnsi="仿宋" w:eastAsia="仿宋"/>
          <w:sz w:val="28"/>
          <w:szCs w:val="28"/>
        </w:rPr>
        <w:t>日前自行完成个人职称论文排查工作</w:t>
      </w:r>
      <w:commentRangeEnd w:id="0"/>
      <w:r>
        <w:commentReference w:id="0"/>
      </w:r>
      <w:r>
        <w:rPr>
          <w:rFonts w:hint="eastAsia" w:ascii="仿宋" w:hAnsi="仿宋" w:eastAsia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并将无问题的论文材料按照相应要求求进行建档提交至科研处（详见附件1文档）</w:t>
      </w:r>
      <w:r>
        <w:rPr>
          <w:rFonts w:hint="eastAsia" w:ascii="仿宋" w:hAnsi="仿宋" w:eastAsia="仿宋"/>
          <w:sz w:val="28"/>
          <w:szCs w:val="28"/>
        </w:rPr>
        <w:t>。</w:t>
      </w:r>
      <w:commentRangeStart w:id="1"/>
      <w:r>
        <w:rPr>
          <w:rFonts w:hint="eastAsia" w:ascii="仿宋" w:hAnsi="仿宋" w:eastAsia="仿宋"/>
          <w:sz w:val="28"/>
          <w:szCs w:val="28"/>
          <w:lang w:val="en-US" w:eastAsia="zh-CN"/>
        </w:rPr>
        <w:t>具体</w:t>
      </w:r>
      <w:r>
        <w:rPr>
          <w:rFonts w:hint="eastAsia" w:ascii="仿宋" w:hAnsi="仿宋" w:eastAsia="仿宋"/>
          <w:sz w:val="28"/>
          <w:szCs w:val="28"/>
        </w:rPr>
        <w:t>要求如下</w:t>
      </w:r>
      <w:r>
        <w:rPr>
          <w:rFonts w:ascii="仿宋" w:hAnsi="仿宋" w:eastAsia="仿宋"/>
          <w:sz w:val="28"/>
          <w:szCs w:val="28"/>
        </w:rPr>
        <w:t>:</w:t>
      </w:r>
      <w:commentRangeEnd w:id="1"/>
      <w:r>
        <w:rPr>
          <w:sz w:val="28"/>
          <w:szCs w:val="28"/>
        </w:rPr>
        <w:commentReference w:id="1"/>
      </w:r>
    </w:p>
    <w:p>
      <w:pPr>
        <w:numPr>
          <w:ilvl w:val="0"/>
          <w:numId w:val="1"/>
        </w:numPr>
        <w:ind w:firstLine="562" w:firstLineChars="200"/>
        <w:rPr>
          <w:rFonts w:hint="eastAsia" w:ascii="黑体" w:hAnsi="黑体" w:eastAsia="黑体" w:cs="黑体"/>
          <w:b/>
          <w:bCs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</w:rPr>
        <w:t>期刊登记信息查询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登陆国家新闻出版署网站（</w:t>
      </w:r>
      <w:r>
        <w:rPr>
          <w:rFonts w:ascii="Times New Roman" w:hAnsi="Times New Roman" w:eastAsia="仿宋"/>
          <w:sz w:val="28"/>
          <w:szCs w:val="28"/>
        </w:rPr>
        <w:t>https://www.nppa.gov.cn</w:t>
      </w:r>
      <w:r>
        <w:rPr>
          <w:rFonts w:hint="eastAsia" w:ascii="仿宋" w:hAnsi="仿宋" w:eastAsia="仿宋"/>
          <w:sz w:val="28"/>
          <w:szCs w:val="28"/>
        </w:rPr>
        <w:t>）查询发表论文的期刊信息。</w:t>
      </w:r>
      <w:r>
        <w:rPr>
          <w:rFonts w:hint="eastAsia" w:ascii="仿宋" w:hAnsi="仿宋" w:eastAsia="仿宋"/>
          <w:color w:val="0000FF"/>
          <w:sz w:val="28"/>
          <w:szCs w:val="28"/>
        </w:rPr>
        <w:t>查询路径“办事服务——从业机构和产品查询——期刊/期刊社”</w:t>
      </w:r>
      <w:r>
        <w:rPr>
          <w:rFonts w:hint="eastAsia" w:ascii="仿宋" w:hAnsi="仿宋" w:eastAsia="仿宋"/>
          <w:sz w:val="28"/>
          <w:szCs w:val="28"/>
        </w:rPr>
        <w:t>。如果“期刊/期刊社”中查询不到，可以再选</w:t>
      </w:r>
      <w:r>
        <w:rPr>
          <w:rFonts w:hint="eastAsia" w:ascii="仿宋" w:hAnsi="仿宋" w:eastAsia="仿宋"/>
          <w:color w:val="0000FF"/>
          <w:sz w:val="28"/>
          <w:szCs w:val="28"/>
        </w:rPr>
        <w:t>“连续型电子出版物”</w:t>
      </w:r>
      <w:r>
        <w:rPr>
          <w:rFonts w:hint="eastAsia" w:ascii="仿宋" w:hAnsi="仿宋" w:eastAsia="仿宋"/>
          <w:sz w:val="28"/>
          <w:szCs w:val="28"/>
        </w:rPr>
        <w:t>查询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(如图1-1)</w:t>
      </w:r>
      <w:r>
        <w:rPr>
          <w:rFonts w:hint="eastAsia" w:ascii="仿宋" w:hAnsi="仿宋" w:eastAsia="仿宋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color w:val="FF0000"/>
          <w:sz w:val="28"/>
          <w:szCs w:val="28"/>
        </w:rPr>
        <w:t>两处均查不到信息的，期刊即为有问题的期刊。发表在该期刊上的论文不能作为职称论文。</w:t>
      </w:r>
      <w:r>
        <w:rPr>
          <w:rFonts w:hint="eastAsia" w:ascii="仿宋" w:hAnsi="仿宋" w:eastAsia="仿宋"/>
          <w:sz w:val="28"/>
          <w:szCs w:val="28"/>
        </w:rPr>
        <w:t>查询时，请关注期刊信息中的语种信息，如仅显示为少数民族语言期刊的，那汉文版的该期刊即为套刊。</w:t>
      </w:r>
    </w:p>
    <w:p>
      <w:pPr>
        <w:jc w:val="both"/>
        <w:rPr>
          <w:rFonts w:hint="eastAsia"/>
        </w:rPr>
      </w:pPr>
      <w:r>
        <w:drawing>
          <wp:inline distT="0" distB="0" distL="114300" distR="114300">
            <wp:extent cx="5269230" cy="2964815"/>
            <wp:effectExtent l="0" t="0" r="7620" b="6985"/>
            <wp:docPr id="1" name="图片 1" descr="示例：广西教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示例：广西教育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6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1687" w:firstLineChars="800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 xml:space="preserve">图1-1  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国家新闻出版署查询的信息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1"/>
          <w:szCs w:val="21"/>
          <w:highlight w:val="yellow"/>
        </w:rPr>
        <w:t>请截图</w:t>
      </w:r>
      <w:r>
        <w:rPr>
          <w:rFonts w:hint="eastAsia" w:ascii="宋体" w:hAnsi="宋体" w:cs="宋体"/>
          <w:b/>
          <w:bCs/>
          <w:sz w:val="21"/>
          <w:szCs w:val="21"/>
          <w:highlight w:val="yellow"/>
          <w:lang w:val="en-US" w:eastAsia="zh-CN"/>
        </w:rPr>
        <w:t>保存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上交备用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黑体" w:hAnsi="黑体" w:eastAsia="黑体" w:cs="黑体"/>
          <w:b/>
          <w:bCs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</w:rPr>
        <w:t>二、知网查询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FF0000"/>
          <w:sz w:val="28"/>
          <w:szCs w:val="28"/>
        </w:rPr>
        <w:t>通过国家新闻出版署确定发表论文的期刊确有其刊后，</w:t>
      </w:r>
      <w:r>
        <w:rPr>
          <w:rFonts w:hint="eastAsia" w:ascii="仿宋" w:hAnsi="仿宋" w:eastAsia="仿宋"/>
          <w:sz w:val="28"/>
          <w:szCs w:val="28"/>
        </w:rPr>
        <w:t>登陆</w:t>
      </w:r>
      <w:r>
        <w:rPr>
          <w:rFonts w:hint="eastAsia" w:ascii="仿宋" w:hAnsi="仿宋" w:eastAsia="仿宋"/>
          <w:color w:val="auto"/>
          <w:sz w:val="28"/>
          <w:szCs w:val="28"/>
        </w:rPr>
        <w:t>中国知网（www.cnki.net），查询论文是否被知网收录。</w:t>
      </w:r>
      <w:r>
        <w:rPr>
          <w:rFonts w:hint="eastAsia" w:ascii="仿宋" w:hAnsi="仿宋" w:eastAsia="仿宋"/>
          <w:color w:val="0000FF"/>
          <w:sz w:val="28"/>
          <w:szCs w:val="28"/>
        </w:rPr>
        <w:t>如果在知网上可以查到与职称论文一致的信息，查询即可到此为止，论文即为无问题的论文。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yellow"/>
        </w:rPr>
        <w:t>请截图保留查询到的页面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color w:val="auto"/>
          <w:sz w:val="28"/>
          <w:szCs w:val="28"/>
        </w:rPr>
        <w:t>截图需具备收录平台信息、发表期刊信息、年月期卷信息、论文题目、作</w:t>
      </w:r>
      <w:r>
        <w:rPr>
          <w:rFonts w:hint="eastAsia" w:ascii="仿宋" w:hAnsi="仿宋" w:eastAsia="仿宋"/>
          <w:sz w:val="28"/>
          <w:szCs w:val="28"/>
        </w:rPr>
        <w:t>者姓名、作者单位、论文摘要等信息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(如图2-1)</w:t>
      </w:r>
      <w:r>
        <w:rPr>
          <w:rFonts w:hint="eastAsia" w:ascii="仿宋" w:hAnsi="仿宋" w:eastAsia="仿宋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drawing>
          <wp:inline distT="0" distB="0" distL="114300" distR="114300">
            <wp:extent cx="5266690" cy="2743200"/>
            <wp:effectExtent l="0" t="0" r="10160" b="0"/>
            <wp:docPr id="2" name="图片 2" descr="举例：知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举例：知网"/>
                    <pic:cNvPicPr>
                      <a:picLocks noChangeAspect="1"/>
                    </pic:cNvPicPr>
                  </pic:nvPicPr>
                  <pic:blipFill>
                    <a:blip r:embed="rId7"/>
                    <a:srcRect l="1626" t="11064" r="224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图2-1  知网查询的论文信息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请截图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上交备用，在截图后附上查询链接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查询链接：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instrText xml:space="preserve"> HYPERLINK "https://kns.cnki.net/kcms/detail/detail.aspx?dbcode=CJFQ&amp;dbname=CJFDLAST2021&amp;filename=JCKX202122070&amp;v=MjY0MjBlWDFMdXhZUzdEaDFUM3FUcldNMUZyQ1VSN2llWnVacUZDbmtWcnJKTHk3QWRyRzRITkRPclk5Q1pJUjg" </w:instrTex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https://kns.cnki.net/</w:t>
      </w:r>
      <w:bookmarkStart w:id="0" w:name="_Hlt118572584"/>
      <w:bookmarkStart w:id="1" w:name="_Hlt118572583"/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k</w:t>
      </w:r>
      <w:bookmarkEnd w:id="0"/>
      <w:bookmarkEnd w:id="1"/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cms/detail/detail.aspx?dbcode=CJFQ&amp;dbname=CJFDLAST2021&amp;filename=JCKX202122070&amp;v=MjY0MjBlWDFMdXhZUzdEaDFUM3FUcldNMUZyQ1VSN2llWnVacUZDbmtWcnJKTHk3QWRyRzRITkRPclk5Q1pJUjg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=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黑体" w:hAnsi="黑体" w:eastAsia="黑体" w:cs="黑体"/>
          <w:b/>
          <w:bCs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三</w:t>
      </w:r>
      <w:r>
        <w:rPr>
          <w:rFonts w:hint="eastAsia" w:ascii="黑体" w:hAnsi="黑体" w:eastAsia="黑体" w:cs="黑体"/>
          <w:b/>
          <w:bCs w:val="0"/>
          <w:sz w:val="28"/>
          <w:szCs w:val="28"/>
        </w:rPr>
        <w:t>、维普查询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如果在万方数据知识服务平台上无法查到论文信息的，可以登陆维普网（http://www.cqvip.com），查询论文是否被维普收录。如果可以查到与职称论文一致的信息，查询即可到此为止。请按前述要求截图保留查询到的页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黑体" w:hAnsi="黑体" w:eastAsia="黑体" w:cs="黑体"/>
          <w:b/>
          <w:bCs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  <w:lang w:val="en-US" w:eastAsia="zh-CN"/>
        </w:rPr>
        <w:t>四</w:t>
      </w:r>
      <w:r>
        <w:rPr>
          <w:rFonts w:hint="eastAsia" w:ascii="黑体" w:hAnsi="黑体" w:eastAsia="黑体" w:cs="黑体"/>
          <w:b/>
          <w:bCs w:val="0"/>
          <w:sz w:val="28"/>
          <w:szCs w:val="28"/>
        </w:rPr>
        <w:t>、万方查询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如果知网上无法查到论文信息的，请登陆万方数据知识服务平台（https://www.wanfangdata.com.cn），查询论文是否被万方收录。如果在万方上可以查到与职称论文一致的信息，查询即可到此为止。请截图保留查询到的页面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(如图4-1)</w:t>
      </w:r>
      <w:r>
        <w:rPr>
          <w:rFonts w:hint="eastAsia" w:ascii="仿宋" w:hAnsi="仿宋" w:eastAsia="仿宋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drawing>
          <wp:inline distT="0" distB="0" distL="114300" distR="114300">
            <wp:extent cx="5304790" cy="2905125"/>
            <wp:effectExtent l="0" t="0" r="10160" b="9525"/>
            <wp:docPr id="3" name="图片 3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0"/>
                    <pic:cNvPicPr>
                      <a:picLocks noChangeAspect="1"/>
                    </pic:cNvPicPr>
                  </pic:nvPicPr>
                  <pic:blipFill>
                    <a:blip r:embed="rId8"/>
                    <a:srcRect l="10862" t="10985" r="36375" b="20511"/>
                    <a:stretch>
                      <a:fillRect/>
                    </a:stretch>
                  </pic:blipFill>
                  <pic:spPr>
                    <a:xfrm>
                      <a:off x="0" y="0"/>
                      <a:ext cx="530479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图4-1  万方查询的论文信息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请截图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上交备用，在截图后附上查询链接</w:t>
      </w:r>
      <w:r>
        <w:rPr>
          <w:rFonts w:hint="eastAsia" w:ascii="宋体" w:hAnsi="宋体" w:cs="宋体"/>
          <w:b/>
          <w:bCs/>
          <w:sz w:val="21"/>
          <w:szCs w:val="21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查询链接：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instrText xml:space="preserve"> HYPERLINK "https://d.wanfangdata.com.cn/periodical/CiFQZXJpb2RpY2FsQ0hJTmV3UzIwMjIxMDI0MjAyMjEwMjQSGlFLQkpCRDIwMjEyMDIxMTIwMzAwMDA2NTg5Ggh4Yjd5NThnYQ%3D%3D" </w:instrTex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https://d.wanfangdata.com.cn/periodical/CiFQZXJpb2RpY2FsQ0hJTmV3UzIwMjIxMDI0MjAyMjEwMjQSGlFLQkpCRDIwMjEyMDIxMTIwMzAwMDA2NTg5Ggh4Yjd5NThnYQ%3D%3D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黑体" w:hAnsi="黑体" w:eastAsia="黑体" w:cs="黑体"/>
          <w:b/>
          <w:bCs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</w:rPr>
        <w:t>四、维普查询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如果在万方数据知识服务平台上无法查到论文信息的，可以登陆维普网（http://www.cqvip.com），查询论文是否被维普收录。如果可以查到与职称论文一致的信息，查询即可到此为止。请按前述要求截图保留查询到的页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黑体" w:hAnsi="黑体" w:eastAsia="黑体" w:cs="黑体"/>
          <w:b/>
          <w:bCs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</w:rPr>
        <w:t>五、多数据库收录论文的处理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/>
          <w:color w:val="0000FF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若期刊被知网收录同时被万方或维普等数据库收录，但各数据库收录的论文信息不一致的，</w:t>
      </w:r>
      <w:r>
        <w:rPr>
          <w:rFonts w:hint="eastAsia" w:ascii="仿宋" w:hAnsi="仿宋" w:eastAsia="仿宋"/>
          <w:color w:val="0000FF"/>
          <w:sz w:val="28"/>
          <w:szCs w:val="28"/>
          <w:lang w:val="en-US" w:eastAsia="zh-CN"/>
        </w:rPr>
        <w:t>以知网收录的信息为自己的信息时，</w:t>
      </w:r>
      <w:r>
        <w:rPr>
          <w:rFonts w:hint="eastAsia" w:ascii="仿宋" w:hAnsi="仿宋" w:eastAsia="仿宋"/>
          <w:color w:val="0000FF"/>
          <w:sz w:val="28"/>
          <w:szCs w:val="28"/>
        </w:rPr>
        <w:t>推定知网收录的是无问题的论文。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/>
          <w:color w:val="0000FF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例如，某老师的论文发表在某期刊2022年第3期44-46页上，该期刊同时被知网和维普收录，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知网</w:t>
      </w:r>
      <w:r>
        <w:rPr>
          <w:rFonts w:hint="eastAsia" w:ascii="仿宋" w:hAnsi="仿宋" w:eastAsia="仿宋"/>
          <w:color w:val="auto"/>
          <w:sz w:val="28"/>
          <w:szCs w:val="28"/>
        </w:rPr>
        <w:t>收录的该期刊2022年第3期44-46页的论文是该老师提交的论文，</w:t>
      </w:r>
      <w:r>
        <w:rPr>
          <w:rFonts w:hint="eastAsia" w:ascii="仿宋" w:hAnsi="仿宋" w:eastAsia="仿宋"/>
          <w:color w:val="0000FF"/>
          <w:sz w:val="28"/>
          <w:szCs w:val="28"/>
        </w:rPr>
        <w:t>但</w:t>
      </w:r>
      <w:r>
        <w:rPr>
          <w:rFonts w:hint="eastAsia" w:ascii="仿宋" w:hAnsi="仿宋" w:eastAsia="仿宋"/>
          <w:color w:val="0000FF"/>
          <w:sz w:val="28"/>
          <w:szCs w:val="28"/>
          <w:lang w:val="en-US" w:eastAsia="zh-CN"/>
        </w:rPr>
        <w:t>维普</w:t>
      </w:r>
      <w:r>
        <w:rPr>
          <w:rFonts w:hint="eastAsia" w:ascii="仿宋" w:hAnsi="仿宋" w:eastAsia="仿宋"/>
          <w:color w:val="0000FF"/>
          <w:sz w:val="28"/>
          <w:szCs w:val="28"/>
        </w:rPr>
        <w:t>收录的该期刊2022年第3期44-46页的论文并非该老师提交的论文。此时以知网收录为准，该老师提交的论文为</w:t>
      </w:r>
      <w:r>
        <w:rPr>
          <w:rFonts w:hint="eastAsia" w:ascii="仿宋" w:hAnsi="仿宋" w:eastAsia="仿宋"/>
          <w:color w:val="0000FF"/>
          <w:sz w:val="28"/>
          <w:szCs w:val="28"/>
          <w:lang w:val="en-US" w:eastAsia="zh-CN"/>
        </w:rPr>
        <w:t>无</w:t>
      </w:r>
      <w:r>
        <w:rPr>
          <w:rFonts w:hint="eastAsia" w:ascii="仿宋" w:hAnsi="仿宋" w:eastAsia="仿宋"/>
          <w:color w:val="0000FF"/>
          <w:sz w:val="28"/>
          <w:szCs w:val="28"/>
        </w:rPr>
        <w:t>问题的论文。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反之，维普收录的是论文是该教师提交的论文，但是知网收录的不是教师本人信息的，</w:t>
      </w:r>
      <w:r>
        <w:rPr>
          <w:rFonts w:hint="eastAsia" w:ascii="仿宋" w:hAnsi="仿宋" w:eastAsia="仿宋"/>
          <w:color w:val="auto"/>
          <w:sz w:val="28"/>
          <w:szCs w:val="28"/>
        </w:rPr>
        <w:t>此时以知网收录为准，</w:t>
      </w:r>
      <w:r>
        <w:rPr>
          <w:rFonts w:hint="eastAsia" w:ascii="仿宋" w:hAnsi="仿宋" w:eastAsia="仿宋"/>
          <w:color w:val="FF0000"/>
          <w:sz w:val="28"/>
          <w:szCs w:val="28"/>
        </w:rPr>
        <w:t>推定论文为有问题的论文</w:t>
      </w:r>
      <w:r>
        <w:rPr>
          <w:rFonts w:hint="eastAsia" w:ascii="仿宋" w:hAnsi="仿宋" w:eastAsia="仿宋"/>
          <w:color w:val="FF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期刊</w:t>
      </w:r>
      <w:r>
        <w:rPr>
          <w:rFonts w:hint="eastAsia" w:ascii="仿宋" w:hAnsi="仿宋" w:eastAsia="仿宋"/>
          <w:b/>
          <w:bCs/>
          <w:color w:val="auto"/>
          <w:sz w:val="28"/>
          <w:szCs w:val="28"/>
        </w:rPr>
        <w:t>未被知网收录</w:t>
      </w:r>
      <w:r>
        <w:rPr>
          <w:rFonts w:hint="eastAsia" w:ascii="仿宋" w:hAnsi="仿宋" w:eastAsia="仿宋"/>
          <w:color w:val="auto"/>
          <w:sz w:val="28"/>
          <w:szCs w:val="28"/>
        </w:rPr>
        <w:t>，而被万方、维普等数据库同时收录，</w:t>
      </w:r>
      <w:r>
        <w:rPr>
          <w:rFonts w:hint="eastAsia" w:ascii="仿宋" w:hAnsi="仿宋" w:eastAsia="仿宋"/>
          <w:color w:val="FF0000"/>
          <w:sz w:val="28"/>
          <w:szCs w:val="28"/>
        </w:rPr>
        <w:t>但各数据库收录的论文信息不一致时，推定论文为有问题的论文，</w:t>
      </w: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须通过其他途径进一步排查。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再如：某老师的论文发表在某期刊2022年第3期44-46页上，该期刊同时被知网和万方收录，万方收录的该期刊2022年第3期44-46页的论文是该老师提交的论文，但知网收录的该期刊2022年第3期44-46页的论文并非该老师提交的论文，此时以知网收录为准，</w:t>
      </w:r>
      <w:r>
        <w:rPr>
          <w:rFonts w:hint="eastAsia" w:ascii="仿宋" w:hAnsi="仿宋" w:eastAsia="仿宋"/>
          <w:color w:val="FF0000"/>
          <w:sz w:val="28"/>
          <w:szCs w:val="28"/>
        </w:rPr>
        <w:t>该老师提交的论文为有问题的论文。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黑体" w:hAnsi="黑体" w:eastAsia="黑体" w:cs="黑体"/>
          <w:b/>
          <w:bCs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</w:rPr>
        <w:t>七、外文期刊论文的排查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论文发表在外文期刊上的，论文来源须能便捷查询，相关检索证明须为提交人亲自申请所得。如果检索证明是通过中介机构办理的，务请多方核实，确保真实。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黑体" w:hAnsi="黑体" w:eastAsia="黑体" w:cs="黑体"/>
          <w:b/>
          <w:bCs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sz w:val="28"/>
          <w:szCs w:val="28"/>
        </w:rPr>
        <w:t>八、查询后材料的汇总与提交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方正楷体_GB2312" w:hAnsi="方正楷体_GB2312" w:eastAsia="方正楷体_GB2312" w:cs="方正楷体_GB2312"/>
          <w:b/>
          <w:color w:val="auto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b/>
          <w:color w:val="auto"/>
          <w:sz w:val="28"/>
          <w:szCs w:val="28"/>
        </w:rPr>
        <w:t>（一）论文</w:t>
      </w:r>
      <w:r>
        <w:rPr>
          <w:rFonts w:hint="eastAsia" w:ascii="方正楷体_GB2312" w:hAnsi="方正楷体_GB2312" w:eastAsia="方正楷体_GB2312" w:cs="方正楷体_GB2312"/>
          <w:b/>
          <w:color w:val="auto"/>
          <w:sz w:val="28"/>
          <w:szCs w:val="28"/>
          <w:lang w:eastAsia="zh-CN"/>
        </w:rPr>
        <w:t>、</w:t>
      </w:r>
      <w:r>
        <w:rPr>
          <w:rFonts w:hint="eastAsia" w:ascii="方正楷体_GB2312" w:hAnsi="方正楷体_GB2312" w:eastAsia="方正楷体_GB2312" w:cs="方正楷体_GB2312"/>
          <w:b/>
          <w:color w:val="auto"/>
          <w:sz w:val="28"/>
          <w:szCs w:val="28"/>
          <w:lang w:val="en-US" w:eastAsia="zh-CN"/>
        </w:rPr>
        <w:t>作品发表</w:t>
      </w:r>
      <w:r>
        <w:rPr>
          <w:rFonts w:hint="eastAsia" w:ascii="方正楷体_GB2312" w:hAnsi="方正楷体_GB2312" w:eastAsia="方正楷体_GB2312" w:cs="方正楷体_GB2312"/>
          <w:b/>
          <w:color w:val="auto"/>
          <w:sz w:val="28"/>
          <w:szCs w:val="28"/>
        </w:rPr>
        <w:t>无问题时材料的汇总与提交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0000FF"/>
          <w:sz w:val="28"/>
          <w:szCs w:val="28"/>
          <w:u w:val="double"/>
          <w:lang w:val="en-US" w:eastAsia="zh-CN"/>
        </w:rPr>
        <w:t>查询步骤与方法查看附件1-1。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所有论文排查之后均无问题的，按照</w:t>
      </w:r>
      <w:r>
        <w:rPr>
          <w:rFonts w:hint="eastAsia" w:ascii="仿宋" w:hAnsi="仿宋" w:eastAsia="仿宋" w:cs="仿宋"/>
          <w:color w:val="0000FF"/>
          <w:sz w:val="28"/>
          <w:szCs w:val="28"/>
          <w:u w:val="double"/>
          <w:lang w:val="en-US" w:eastAsia="zh-CN"/>
        </w:rPr>
        <w:t>附件1：</w:t>
      </w:r>
      <w:r>
        <w:rPr>
          <w:rFonts w:hint="eastAsia" w:ascii="仿宋" w:hAnsi="仿宋" w:eastAsia="仿宋" w:cs="仿宋"/>
          <w:color w:val="0000FF"/>
          <w:sz w:val="28"/>
          <w:szCs w:val="28"/>
          <w:u w:val="double"/>
        </w:rPr>
        <w:t>《学院部门_姓名_现任职称_拟评职称》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中论文的顺序，</w:t>
      </w:r>
      <w:bookmarkStart w:id="2" w:name="_GoBack"/>
      <w:bookmarkEnd w:id="2"/>
      <w:r>
        <w:rPr>
          <w:rFonts w:hint="eastAsia" w:ascii="仿宋" w:hAnsi="仿宋" w:eastAsia="仿宋" w:cs="仿宋"/>
          <w:color w:val="auto"/>
          <w:sz w:val="28"/>
          <w:szCs w:val="28"/>
        </w:rPr>
        <w:t>将所有相关截图、查询链接与承诺书（扫描件）汇总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到该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WORD文档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，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教师科研业绩成果档案建档要求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按照此次通知下发的</w:t>
      </w:r>
      <w:r>
        <w:rPr>
          <w:rFonts w:hint="eastAsia" w:ascii="仿宋" w:hAnsi="仿宋" w:eastAsia="仿宋" w:cs="仿宋"/>
          <w:color w:val="0000FF"/>
          <w:sz w:val="28"/>
          <w:szCs w:val="28"/>
          <w:u w:val="double"/>
          <w:lang w:val="en-US" w:eastAsia="zh-CN"/>
        </w:rPr>
        <w:t>教师科研业绩成果档案材料(附件1)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，</w:t>
      </w:r>
      <w:r>
        <w:commentReference w:id="2"/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进行档案留存，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并将电子与档案袋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提交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二级学院职称评审负责人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，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二级学院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汇总后提交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科研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处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有科研处审核盖章，再进入职称科研业绩成果审核程序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教师个人科研业绩成果档案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示例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具体参见：</w:t>
      </w:r>
      <w:r>
        <w:rPr>
          <w:rFonts w:hint="eastAsia" w:ascii="仿宋" w:hAnsi="仿宋" w:eastAsia="仿宋" w:cs="仿宋"/>
          <w:color w:val="0000FF"/>
          <w:sz w:val="28"/>
          <w:szCs w:val="28"/>
          <w:u w:val="double"/>
          <w:lang w:val="en-US" w:eastAsia="zh-CN"/>
        </w:rPr>
        <w:t>附件1：</w:t>
      </w:r>
      <w:r>
        <w:rPr>
          <w:rFonts w:hint="eastAsia" w:ascii="仿宋" w:hAnsi="仿宋" w:eastAsia="仿宋" w:cs="仿宋"/>
          <w:color w:val="0000FF"/>
          <w:sz w:val="28"/>
          <w:szCs w:val="28"/>
          <w:u w:val="double"/>
        </w:rPr>
        <w:t>学院部门_姓名_现任职称_拟评职称</w:t>
      </w:r>
      <w:r>
        <w:rPr>
          <w:rFonts w:hint="eastAsia" w:ascii="仿宋" w:hAnsi="仿宋" w:eastAsia="仿宋" w:cs="仿宋"/>
          <w:color w:val="0000FF"/>
          <w:sz w:val="28"/>
          <w:szCs w:val="28"/>
          <w:u w:val="double"/>
          <w:lang w:eastAsia="zh-CN"/>
        </w:rPr>
        <w:t>。</w:t>
      </w:r>
      <w:r>
        <w:rPr>
          <w:rFonts w:hint="eastAsia" w:ascii="仿宋" w:hAnsi="仿宋" w:eastAsia="仿宋" w:cs="仿宋"/>
          <w:color w:val="0000FF"/>
          <w:sz w:val="28"/>
          <w:szCs w:val="28"/>
          <w:u w:val="double"/>
          <w:lang w:val="en-US" w:eastAsia="zh-CN"/>
        </w:rPr>
        <w:t>其中，《诚信承诺书》（纸质）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附上本人</w:t>
      </w:r>
      <w:r>
        <w:rPr>
          <w:rFonts w:hint="eastAsia" w:ascii="仿宋" w:hAnsi="仿宋" w:eastAsia="仿宋" w:cs="仿宋"/>
          <w:b/>
          <w:color w:val="auto"/>
          <w:sz w:val="28"/>
          <w:szCs w:val="28"/>
        </w:rPr>
        <w:t>手写签字、时间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lang w:val="en-US" w:eastAsia="zh-CN"/>
        </w:rPr>
        <w:t>及手印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Martina&amp;James" w:date="2023-06-12T14:53:38Z" w:initials="">
    <w:p w14:paraId="28B714B4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具体上交时间以职改办下发各职能部门审核日期为准，届时会通知大家上交的时间及形式。</w:t>
      </w:r>
    </w:p>
    <w:p w14:paraId="5C033AAB"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按照要求进行教师个人科研档案材料提交（纸质版与电子版），完成以上工作，才能进入支撑科研业绩成果审核工作程序。</w:t>
      </w:r>
    </w:p>
  </w:comment>
  <w:comment w:id="1" w:author="Martina&amp;James" w:date="2023-06-09T15:41:09Z" w:initials="">
    <w:p w14:paraId="1CA46ECE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第一： 期刊登记信息查询——目的在于确定论文所发表的期刊是否是正规期刊；</w:t>
      </w:r>
    </w:p>
    <w:p w14:paraId="6D60406E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第二： 知网、万方、维普查询——目的是作为佐证发表的职称论文已被以上各大网络</w:t>
      </w:r>
      <w:r>
        <w:rPr>
          <w:rFonts w:hint="eastAsia"/>
          <w:b/>
          <w:bCs/>
          <w:lang w:val="en-US" w:eastAsia="zh-CN"/>
        </w:rPr>
        <w:t>之一</w:t>
      </w:r>
      <w:r>
        <w:rPr>
          <w:rFonts w:hint="eastAsia"/>
          <w:lang w:val="en-US" w:eastAsia="zh-CN"/>
        </w:rPr>
        <w:t>收录。</w:t>
      </w:r>
    </w:p>
    <w:p w14:paraId="2C4E7D06"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第三：查询后材料的汇总和提交要求。</w:t>
      </w:r>
    </w:p>
  </w:comment>
  <w:comment w:id="2" w:author="Martina&amp;James" w:date="2024-06-27T11:41:16Z" w:initials="">
    <w:p w14:paraId="35E55EB8">
      <w:pPr>
        <w:pStyle w:val="2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2022-至今的论文集作品发表，需要再《》2022-2023科研成果补录》文件中可查询，如果没有填报此信息表的老师，请按照要求，找二级学院科研联络员补录。补录截止日期到2024年9月1日，如果，次信息表论文不可查，则不予认定职称论文及作品发表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5C033AAB" w15:done="0"/>
  <w15:commentEx w15:paraId="2C4E7D06" w15:done="0"/>
  <w15:commentEx w15:paraId="35E55EB8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A3F95C9-337D-4268-BE01-10816E99509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241E04EC-8488-432F-B830-24652047627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30B69F51-98A2-43D0-BE25-E48E925427E0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A07BD297-DBD8-44CD-9D83-5F1BED684D7E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2F552B4C-4118-4460-A0BF-FA413D33AC87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8F1135"/>
    <w:multiLevelType w:val="singleLevel"/>
    <w:tmpl w:val="588F1135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64C3FC9D"/>
    <w:multiLevelType w:val="singleLevel"/>
    <w:tmpl w:val="64C3FC9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Martina&amp;James">
    <w15:presenceInfo w15:providerId="WPS Office" w15:userId="10222025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YyYWRkNWUxOTcyOGJkNmQ4YjUzNmQ4ZmM4MjY4YmEifQ=="/>
  </w:docVars>
  <w:rsids>
    <w:rsidRoot w:val="4535148A"/>
    <w:rsid w:val="27EA613E"/>
    <w:rsid w:val="2CDE790D"/>
    <w:rsid w:val="4535148A"/>
    <w:rsid w:val="475D0843"/>
    <w:rsid w:val="4F371811"/>
    <w:rsid w:val="542C6D6D"/>
    <w:rsid w:val="5A201A9E"/>
    <w:rsid w:val="641C4BEC"/>
    <w:rsid w:val="72FC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1" Type="http://schemas.microsoft.com/office/2011/relationships/people" Target="people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1704</Words>
  <Characters>2210</Characters>
  <Lines>0</Lines>
  <Paragraphs>0</Paragraphs>
  <TotalTime>13</TotalTime>
  <ScaleCrop>false</ScaleCrop>
  <LinksUpToDate>false</LinksUpToDate>
  <CharactersWithSpaces>2218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2023-06-09T07:28:00Z</dcterms:created>
  <dc:creator>Martina&amp;James</dc:creator>
  <cp:lastModifiedBy>Martina&amp;James</cp:lastModifiedBy>
  <dcterms:modified xsi:type="dcterms:W3CDTF">2024-06-27T03:44:02Z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7CF943C35F5A4A5299AE4C4E5C3CD0AE_11</vt:lpwstr>
  </property>
</Properties>
</file>