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9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4909"/>
        <w:gridCol w:w="1052"/>
        <w:gridCol w:w="3778"/>
        <w:gridCol w:w="23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3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启航计划之2022年下半年新入职教师网络培训课表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课程模块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主讲人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单位与职务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时长（分钟）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39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（模块一）思想政治素质与师德师风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教师思想政治素质与师德师风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深入学习领会习近平总书记关于教育的重要论述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邓传淮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教育部政策法规司司长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教师、教育、教学——做教育事业的筑梦人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  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全国教育育人楷模、东北师范大学教授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39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（模块二）大学教学认知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现代大学理念与教学特点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大学人才培养与教育改革：理念与实践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柯炳生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中国农业大学原校长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大学理念与学术共同体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沈敏荣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首都经济贸易大学法学院教授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高校教师能力提升——以学生为中心的教育理念与教学策略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庞海芍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北京理工大学人文与社会科学学院研究员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以学生为中心进行教学设计的理念、要求及策略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夏永林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西安电子科技大学马克思主义学院党委书记、教授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和谐师生关系构建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高校师生关系的合理定位及交往策略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赵丽琴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北京工业大学教授、研究生督导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守初心、担使命，做学生健康成长的引路人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曲建武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大连海事大学马克思主义学院教授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39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（模块三）大学教学能力实务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教学设计能力提升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教学设计的基本环节及基本要求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夏永林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西安电子科技大学马克思主义学院党委书记、教授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OBE视角下的课程设计——反向教学设计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李笃峰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西安欧亚学院教师发展中心咨询部主任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大学课堂教学的有效设计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陈晓端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陕西师范大学教育学院教授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教学组织能力提升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应用boppps进行有效教学的演示实践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赵宏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北京交通大学软件学院副教授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翻转课堂的理念、演变与有效性研究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张萍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北京师范大学物理学系教授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教学评价能力提升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我们该有什么样的教学评价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李丹青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浙江大学工程师学院教授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多元化考核评价探索与实践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张晶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西北农林科技大学副教授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课程思政能力提升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专业课程融入思政工作的教学设计理念与方法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于歆杰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清华大学教授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信息技术应用能力提升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后疫情时代基于020可重构的信息化教学模式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刘心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河北工程大学副校长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PPT与视频混合式微课的快速制作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陈三明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桂林理工大学多媒体软件开发与应用研究所所长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39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（模块四）大学教师职业发展与规划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教研学术能力提升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教学学术研究的选题申请与应用实践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于歆杰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清华大学教授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教学研究论文主要方法与应用效果解析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熊庆年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复旦大学高等教育研究所原所长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科研学术能力提升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科研选题的策略与注意事项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李艳梅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清华大学化学系教授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科研方法与思维方式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张伟刚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南开大学教授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教学与科研如何实现协同发展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谢建社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广州大学教授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18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专业发展与职业规划能力提升</w:t>
            </w: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站在时代前沿  引领教师发展  做新时代的奋斗者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冯培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首都经济贸易大学党委原书记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8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教师职业生涯规划的制定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傅树京</w:t>
            </w:r>
          </w:p>
        </w:tc>
        <w:tc>
          <w:tcPr>
            <w:tcW w:w="3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首都师范大学教授</w:t>
            </w:r>
          </w:p>
        </w:tc>
        <w:tc>
          <w:tcPr>
            <w:tcW w:w="2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ED5546"/>
    <w:rsid w:val="4936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1006</Words>
  <Characters>1051</Characters>
  <Lines>0</Lines>
  <Paragraphs>0</Paragraphs>
  <TotalTime>2</TotalTime>
  <ScaleCrop>false</ScaleCrop>
  <LinksUpToDate>false</LinksUpToDate>
  <CharactersWithSpaces>1057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2022-08-18T03:39:00Z</dcterms:created>
  <dc:creator>admin</dc:creator>
  <cp:lastModifiedBy>胖同学</cp:lastModifiedBy>
  <dcterms:modified xsi:type="dcterms:W3CDTF">2022-08-18T03:51:06Z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D6E8B139513545718E649FA697F9F390</vt:lpwstr>
  </property>
</Properties>
</file>