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基层教学组织建设专题网络培训课程列表</w:t>
      </w:r>
    </w:p>
    <w:bookmarkEnd w:id="0"/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70" w:lineRule="exact"/>
        <w:jc w:val="both"/>
        <w:textAlignment w:val="auto"/>
        <w:rPr>
          <w:rFonts w:hint="eastAsia"/>
        </w:rPr>
      </w:pPr>
    </w:p>
    <w:tbl>
      <w:tblPr>
        <w:tblStyle w:val="5"/>
        <w:tblW w:w="91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1"/>
        <w:gridCol w:w="87"/>
        <w:gridCol w:w="920"/>
        <w:gridCol w:w="87"/>
        <w:gridCol w:w="2853"/>
        <w:gridCol w:w="87"/>
        <w:gridCol w:w="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黑体" w:hAnsi="黑体" w:eastAsia="黑体" w:cs="黑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  <w:lang w:bidi="ar"/>
              </w:rPr>
              <w:t>课程列表</w:t>
            </w:r>
          </w:p>
        </w:tc>
        <w:tc>
          <w:tcPr>
            <w:tcW w:w="1007" w:type="dxa"/>
            <w:gridSpan w:val="2"/>
            <w:shd w:val="clear" w:color="auto" w:fill="D7D7D7" w:themeFill="background1" w:themeFillShade="D8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黑体" w:hAnsi="黑体" w:eastAsia="黑体" w:cs="黑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  <w:lang w:bidi="ar"/>
              </w:rPr>
              <w:t>主讲人</w:t>
            </w:r>
          </w:p>
        </w:tc>
        <w:tc>
          <w:tcPr>
            <w:tcW w:w="2940" w:type="dxa"/>
            <w:gridSpan w:val="2"/>
            <w:shd w:val="clear" w:color="auto" w:fill="D7D7D7" w:themeFill="background1" w:themeFillShade="D8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黑体" w:hAnsi="黑体" w:eastAsia="黑体" w:cs="黑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  <w:lang w:bidi="ar"/>
              </w:rPr>
              <w:t>职务职称</w:t>
            </w:r>
          </w:p>
        </w:tc>
        <w:tc>
          <w:tcPr>
            <w:tcW w:w="983" w:type="dxa"/>
            <w:shd w:val="clear" w:color="auto" w:fill="D7D7D7" w:themeFill="background1" w:themeFillShade="D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黑体" w:hAnsi="黑体" w:eastAsia="黑体" w:cs="黑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  <w:lang w:bidi="ar"/>
              </w:rPr>
              <w:t>时长(分钟)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108" w:type="dxa"/>
            <w:gridSpan w:val="7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黑体" w:hAnsi="黑体" w:eastAsia="黑体" w:cs="黑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  <w:lang w:bidi="ar"/>
              </w:rPr>
              <w:t>基层教学组织现状与问题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高校基层教学组织建设的时代背景和历史使命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司  莉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河南财经政法大学法学院教授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高校教研室的改革与发展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付八军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绍兴文理学院教师教育学院教授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大学基层教学组织的现状与问题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汤  智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浙江工业大学教务处副处长、教授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大学重建基层教学组织的必要性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汤  智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浙江工业大学教务处副处长、教授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基层教学组织的各种形式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陈庆章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浙江工业大学计算机科学与技术学院教授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108" w:type="dxa"/>
            <w:gridSpan w:val="7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  <w:lang w:bidi="ar"/>
              </w:rPr>
              <w:t>基层教学组织建设方法与路径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新时代大学基层教学组织如何重建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汤  智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浙江工业大学教务处副处长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高校基层教学组织的基本定位和主要任务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司  莉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河南财经政法大学法学院教授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高校基层教学组织建设内容、路径和工作模式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司  莉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河南财经政法大学法学院教授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基层教学组织的功能和生命共同体构建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陈庆章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浙江工业大学计算机科学与技术学院教授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新时代高校教师党支部组织功能定位与职责任务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王三礼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武汉大学党委组织部副部长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108" w:type="dxa"/>
            <w:gridSpan w:val="7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  <w:lang w:bidi="ar"/>
              </w:rPr>
              <w:t>基层教学组织关键事务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新时代教师队伍建设新策略</w:t>
            </w:r>
          </w:p>
        </w:tc>
        <w:tc>
          <w:tcPr>
            <w:tcW w:w="1007" w:type="dxa"/>
            <w:gridSpan w:val="2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高书国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中国教育学会副秘书长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构建有效的研究方式，促进教师专业发展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傅树京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首都师范大学教育学院教授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国际视野下的高校教师教学发展变革与实践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王立科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上海交通大学教学发展中心主任助理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基层教学组织要着力于课程建设和有效管理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陈庆章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浙江工业大学计算机科学与技术学院教授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正确认识教学学术的内涵与本质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熊庆年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复旦大学高等教育研究所原所长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178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一流课程申报材料撰写与案例分享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余建波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上海交通大学慕课研究院院长助理</w:t>
            </w:r>
          </w:p>
        </w:tc>
        <w:tc>
          <w:tcPr>
            <w:tcW w:w="98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108" w:type="dxa"/>
            <w:gridSpan w:val="7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bottom"/>
              <w:rPr>
                <w:rFonts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  <w:lang w:bidi="ar"/>
              </w:rPr>
              <w:t>基层教学组织负责人</w:t>
            </w: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通用</w:t>
            </w: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  <w:lang w:bidi="ar"/>
              </w:rPr>
              <w:t>能力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领导力与团队建设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刘旭涛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中共中央党校（国家行政学院）公共管理教研部教授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bottom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121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执行力提升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张国玉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原中共中央党校（国家行政学院）政治学教研部教授</w:t>
            </w:r>
          </w:p>
        </w:tc>
        <w:tc>
          <w:tcPr>
            <w:tcW w:w="107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123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沟通艺术</w:t>
            </w:r>
          </w:p>
        </w:tc>
        <w:tc>
          <w:tcPr>
            <w:tcW w:w="1007" w:type="dxa"/>
            <w:gridSpan w:val="2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姚小玲</w:t>
            </w:r>
          </w:p>
        </w:tc>
        <w:tc>
          <w:tcPr>
            <w:tcW w:w="2940" w:type="dxa"/>
            <w:gridSpan w:val="2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北京航空航天大学人文社会科学学院教授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人际关系的建立与调适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樊富珉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清华大学积极心理学研究中心主任</w:t>
            </w:r>
          </w:p>
        </w:tc>
        <w:tc>
          <w:tcPr>
            <w:tcW w:w="107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压力管理与心理健康促进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樊富珉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清华大学积极心理学研究中心主任</w:t>
            </w:r>
          </w:p>
        </w:tc>
        <w:tc>
          <w:tcPr>
            <w:tcW w:w="107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  <w:t>142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108" w:type="dxa"/>
            <w:gridSpan w:val="7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  <w:lang w:bidi="ar"/>
              </w:rPr>
              <w:t>培养体系改革与教学研究创新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高校金课建设的顶层设计——人才培养体系和课程地图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戚世梁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西安欧亚学院校级高级顾问、首席培训师</w:t>
            </w:r>
          </w:p>
        </w:tc>
        <w:tc>
          <w:tcPr>
            <w:tcW w:w="107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基于OBE理念的人才培养体系建设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孙建荣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澳门科技大学协理副校长、教授</w:t>
            </w:r>
          </w:p>
        </w:tc>
        <w:tc>
          <w:tcPr>
            <w:tcW w:w="107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面向应用型人才培养的学科、专业和课程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叶飞帆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宁波大学高等教育研究所教授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正确认识教学学术的内涵与本质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熊庆年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复旦大学高等教育研究所原所长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教学学术研究的选题申请与应用实践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于歆杰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清华大学电机系教授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国家级教学成果奖的透析与培育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邱化民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北京师范大学教育学部学生办主任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0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教学成果奖凝练体会与案例</w:t>
            </w:r>
          </w:p>
        </w:tc>
        <w:tc>
          <w:tcPr>
            <w:tcW w:w="100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陆国栋</w:t>
            </w:r>
          </w:p>
        </w:tc>
        <w:tc>
          <w:tcPr>
            <w:tcW w:w="2940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浙江大学机器人研究院常务副院长、教授</w:t>
            </w:r>
          </w:p>
        </w:tc>
        <w:tc>
          <w:tcPr>
            <w:tcW w:w="1070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49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9453CA"/>
    <w:rsid w:val="019453CA"/>
    <w:rsid w:val="23455BE6"/>
    <w:rsid w:val="412466A0"/>
    <w:rsid w:val="6252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Lines="100" w:afterLines="100" w:line="360" w:lineRule="auto"/>
      <w:jc w:val="center"/>
      <w:outlineLvl w:val="0"/>
    </w:pPr>
    <w:rPr>
      <w:rFonts w:ascii="Calibri" w:hAnsi="Calibri" w:eastAsia="宋体" w:cs="Arial"/>
      <w:bCs/>
      <w:kern w:val="44"/>
      <w:sz w:val="32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left"/>
      <w:outlineLvl w:val="1"/>
    </w:pPr>
    <w:rPr>
      <w:rFonts w:ascii="Arial" w:hAnsi="Arial" w:eastAsia="方正仿宋简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2021-11-09T03:40:00Z</dcterms:created>
  <dc:creator>Administrator</dc:creator>
  <cp:lastModifiedBy>夏某某</cp:lastModifiedBy>
  <dcterms:modified xsi:type="dcterms:W3CDTF">2021-11-09T10:27:14Z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A2B09855251D44ADA61AF1AA671E2809</vt:lpwstr>
  </property>
</Properties>
</file>