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jc w:val="left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附件3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中国教育干部网络学院培训平台操作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手册</w:t>
      </w:r>
    </w:p>
    <w:p>
      <w:pPr>
        <w:spacing w:line="360" w:lineRule="auto"/>
        <w:ind w:firstLine="482" w:firstLineChars="200"/>
        <w:rPr>
          <w:rFonts w:hint="eastAsia" w:ascii="仿宋" w:hAnsi="仿宋" w:eastAsia="仿宋"/>
          <w:b/>
          <w:sz w:val="24"/>
          <w:szCs w:val="24"/>
        </w:rPr>
      </w:pPr>
    </w:p>
    <w:p>
      <w:pPr>
        <w:spacing w:line="360" w:lineRule="auto"/>
        <w:ind w:firstLine="482" w:firstLineChars="200"/>
        <w:rPr>
          <w:rFonts w:hint="default" w:ascii="仿宋" w:hAnsi="仿宋" w:eastAsia="仿宋"/>
          <w:b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sz w:val="24"/>
          <w:szCs w:val="24"/>
        </w:rPr>
        <w:t>第一步：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登录</w:t>
      </w:r>
    </w:p>
    <w:p>
      <w:pPr>
        <w:spacing w:line="360" w:lineRule="auto"/>
        <w:ind w:firstLine="480" w:firstLineChars="200"/>
      </w:pPr>
      <w:r>
        <w:rPr>
          <w:rFonts w:hint="eastAsia" w:ascii="仿宋" w:hAnsi="仿宋" w:eastAsia="仿宋"/>
          <w:sz w:val="24"/>
          <w:szCs w:val="24"/>
          <w:lang w:val="en-US" w:eastAsia="zh-CN"/>
        </w:rPr>
        <w:t>打开</w:t>
      </w:r>
      <w:r>
        <w:rPr>
          <w:rFonts w:ascii="仿宋" w:hAnsi="仿宋" w:eastAsia="仿宋"/>
          <w:sz w:val="24"/>
          <w:szCs w:val="24"/>
        </w:rPr>
        <w:t>中国教育干部网络学院</w:t>
      </w:r>
      <w:r>
        <w:rPr>
          <w:rFonts w:hint="eastAsia" w:ascii="仿宋" w:hAnsi="仿宋" w:eastAsia="仿宋"/>
          <w:sz w:val="24"/>
          <w:szCs w:val="24"/>
        </w:rPr>
        <w:t>（www.enaea.edu.cn）</w:t>
      </w:r>
      <w:r>
        <w:rPr>
          <w:rFonts w:ascii="仿宋" w:hAnsi="仿宋" w:eastAsia="仿宋"/>
          <w:sz w:val="24"/>
          <w:szCs w:val="24"/>
        </w:rPr>
        <w:t>，点击</w:t>
      </w:r>
      <w:r>
        <w:rPr>
          <w:rFonts w:hint="eastAsia" w:ascii="仿宋" w:hAnsi="仿宋" w:eastAsia="仿宋"/>
          <w:sz w:val="24"/>
          <w:szCs w:val="24"/>
        </w:rPr>
        <w:t>“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登录</w:t>
      </w:r>
      <w:r>
        <w:rPr>
          <w:rFonts w:hint="eastAsia" w:ascii="仿宋" w:hAnsi="仿宋" w:eastAsia="仿宋"/>
          <w:sz w:val="24"/>
          <w:szCs w:val="24"/>
        </w:rPr>
        <w:t>”</w:t>
      </w:r>
      <w:r>
        <w:rPr>
          <w:rFonts w:ascii="仿宋" w:hAnsi="仿宋" w:eastAsia="仿宋"/>
          <w:sz w:val="24"/>
          <w:szCs w:val="24"/>
        </w:rPr>
        <w:t>进入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登录</w:t>
      </w:r>
      <w:r>
        <w:rPr>
          <w:rFonts w:ascii="仿宋" w:hAnsi="仿宋" w:eastAsia="仿宋"/>
          <w:sz w:val="24"/>
          <w:szCs w:val="24"/>
        </w:rPr>
        <w:t>页面。</w:t>
      </w:r>
      <w:r>
        <w:rPr>
          <w:rFonts w:hint="eastAsia" w:ascii="仿宋" w:hAnsi="仿宋" w:eastAsia="仿宋"/>
          <w:sz w:val="24"/>
          <w:szCs w:val="24"/>
        </w:rPr>
        <w:t>在中国教育干部网络学院首页右上角，点击“</w:t>
      </w:r>
      <w:r>
        <w:rPr>
          <w:rFonts w:hint="eastAsia" w:ascii="仿宋" w:hAnsi="仿宋" w:eastAsia="仿宋"/>
          <w:b/>
          <w:sz w:val="24"/>
          <w:szCs w:val="24"/>
        </w:rPr>
        <w:t>登录</w:t>
      </w:r>
      <w:r>
        <w:rPr>
          <w:rFonts w:hint="eastAsia" w:ascii="仿宋" w:hAnsi="仿宋" w:eastAsia="仿宋"/>
          <w:sz w:val="24"/>
          <w:szCs w:val="24"/>
        </w:rPr>
        <w:t>”弹出登录页面，输入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自己</w:t>
      </w:r>
      <w:r>
        <w:rPr>
          <w:rFonts w:hint="eastAsia" w:ascii="仿宋" w:hAnsi="仿宋" w:eastAsia="仿宋"/>
          <w:sz w:val="24"/>
          <w:szCs w:val="24"/>
        </w:rPr>
        <w:t>的手机号码和密码</w:t>
      </w:r>
      <w:r>
        <w:rPr>
          <w:rFonts w:hint="eastAsia" w:ascii="仿宋" w:hAnsi="仿宋" w:eastAsia="仿宋"/>
          <w:sz w:val="24"/>
          <w:szCs w:val="24"/>
          <w:lang w:eastAsia="zh-CN"/>
        </w:rPr>
        <w:t>（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默认：654321</w:t>
      </w:r>
      <w:r>
        <w:rPr>
          <w:rFonts w:hint="eastAsia" w:ascii="仿宋" w:hAnsi="仿宋" w:eastAsia="仿宋"/>
          <w:sz w:val="24"/>
          <w:szCs w:val="24"/>
          <w:lang w:eastAsia="zh-CN"/>
        </w:rPr>
        <w:t>）</w:t>
      </w:r>
      <w:r>
        <w:rPr>
          <w:rFonts w:hint="eastAsia" w:ascii="仿宋" w:hAnsi="仿宋" w:eastAsia="仿宋"/>
          <w:sz w:val="24"/>
          <w:szCs w:val="24"/>
        </w:rPr>
        <w:t>，点击“登录”进入“个人空间”页面。</w:t>
      </w:r>
    </w:p>
    <w:p>
      <w:pPr>
        <w:jc w:val="center"/>
      </w:pPr>
      <w:r>
        <w:drawing>
          <wp:inline distT="0" distB="0" distL="114300" distR="114300">
            <wp:extent cx="5014595" cy="2737485"/>
            <wp:effectExtent l="0" t="0" r="14605" b="5715"/>
            <wp:docPr id="1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14595" cy="273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952365" cy="3273425"/>
            <wp:effectExtent l="0" t="0" r="635" b="3175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52365" cy="327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2" w:firstLineChars="200"/>
        <w:rPr>
          <w:rFonts w:hint="eastAsia" w:ascii="仿宋" w:hAnsi="仿宋" w:eastAsia="仿宋"/>
          <w:b/>
          <w:sz w:val="24"/>
          <w:szCs w:val="24"/>
          <w:lang w:val="en-US" w:eastAsia="zh-CN"/>
        </w:rPr>
      </w:pPr>
      <w:r>
        <w:rPr>
          <w:rFonts w:ascii="仿宋" w:hAnsi="仿宋" w:eastAsia="仿宋"/>
          <w:b/>
          <w:sz w:val="24"/>
          <w:szCs w:val="24"/>
        </w:rPr>
        <w:fldChar w:fldCharType="begin"/>
      </w:r>
      <w:r>
        <w:rPr>
          <w:rFonts w:ascii="仿宋" w:hAnsi="仿宋" w:eastAsia="仿宋"/>
          <w:b/>
          <w:sz w:val="24"/>
          <w:szCs w:val="24"/>
        </w:rPr>
        <w:instrText xml:space="preserve">INCLUDEPICTURE \d "http://www.enaea.edu.cn/help/v1/content/pic/shouce_dl_zc001.jpg" \* MERGEFORMATINET </w:instrText>
      </w:r>
      <w:r>
        <w:rPr>
          <w:rFonts w:ascii="仿宋" w:hAnsi="仿宋" w:eastAsia="仿宋"/>
          <w:b/>
          <w:sz w:val="24"/>
          <w:szCs w:val="24"/>
        </w:rPr>
        <w:fldChar w:fldCharType="end"/>
      </w:r>
      <w:r>
        <w:rPr>
          <w:rFonts w:hint="eastAsia" w:ascii="仿宋" w:hAnsi="仿宋" w:eastAsia="仿宋"/>
          <w:b/>
          <w:sz w:val="24"/>
          <w:szCs w:val="24"/>
        </w:rPr>
        <w:t>第二步：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修改密码</w:t>
      </w:r>
    </w:p>
    <w:p>
      <w:pPr>
        <w:spacing w:line="360" w:lineRule="auto"/>
        <w:ind w:firstLine="480" w:firstLineChars="200"/>
        <w:rPr>
          <w:rFonts w:hint="default" w:ascii="仿宋" w:hAnsi="仿宋" w:eastAsia="仿宋"/>
          <w:b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sz w:val="24"/>
          <w:szCs w:val="24"/>
          <w:lang w:val="en-US" w:eastAsia="zh-CN"/>
        </w:rPr>
        <w:t>手机及邮箱无需再次认证，直接点击修改密码。密码修改完毕后点击“进入学习”</w:t>
      </w:r>
    </w:p>
    <w:p>
      <w:pPr>
        <w:spacing w:line="360" w:lineRule="auto"/>
        <w:jc w:val="center"/>
        <w:rPr>
          <w:rFonts w:ascii="仿宋" w:hAnsi="仿宋" w:eastAsia="仿宋"/>
          <w:sz w:val="24"/>
          <w:szCs w:val="24"/>
        </w:rPr>
      </w:pPr>
      <w:r>
        <w:drawing>
          <wp:inline distT="0" distB="0" distL="114300" distR="114300">
            <wp:extent cx="5014595" cy="2043430"/>
            <wp:effectExtent l="0" t="0" r="14605" b="13970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14595" cy="204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ascii="仿宋" w:hAnsi="仿宋" w:eastAsia="仿宋"/>
          <w:sz w:val="24"/>
          <w:szCs w:val="24"/>
        </w:rPr>
      </w:pPr>
    </w:p>
    <w:p>
      <w:pPr>
        <w:spacing w:line="360" w:lineRule="auto"/>
        <w:ind w:firstLine="482" w:firstLineChars="200"/>
        <w:rPr>
          <w:rFonts w:hint="default" w:ascii="仿宋" w:hAnsi="仿宋" w:eastAsia="仿宋"/>
          <w:b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sz w:val="24"/>
          <w:szCs w:val="24"/>
        </w:rPr>
        <w:t>第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三</w:t>
      </w:r>
      <w:r>
        <w:rPr>
          <w:rFonts w:hint="eastAsia" w:ascii="仿宋" w:hAnsi="仿宋" w:eastAsia="仿宋"/>
          <w:b/>
          <w:sz w:val="24"/>
          <w:szCs w:val="24"/>
        </w:rPr>
        <w:t>步：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完善信息</w:t>
      </w:r>
    </w:p>
    <w:p>
      <w:pPr>
        <w:spacing w:line="360" w:lineRule="auto"/>
        <w:ind w:firstLine="480" w:firstLineChars="200"/>
        <w:rPr>
          <w:rFonts w:hint="eastAsia" w:ascii="仿宋" w:hAnsi="仿宋" w:eastAsia="仿宋"/>
          <w:sz w:val="24"/>
          <w:szCs w:val="24"/>
          <w:lang w:eastAsia="zh-CN"/>
        </w:rPr>
      </w:pPr>
      <w:r>
        <w:rPr>
          <w:rFonts w:hint="eastAsia" w:ascii="仿宋" w:hAnsi="仿宋" w:eastAsia="仿宋"/>
          <w:sz w:val="24"/>
          <w:szCs w:val="24"/>
        </w:rPr>
        <w:t>若没有完善个人基本信息，系统会自动弹出完善信息提示，主要信息完善后，可选择继续完善或开始学习。</w:t>
      </w:r>
      <w:r>
        <w:rPr>
          <w:rFonts w:hint="eastAsia" w:ascii="仿宋" w:hAnsi="仿宋" w:eastAsia="仿宋"/>
          <w:sz w:val="24"/>
          <w:szCs w:val="24"/>
          <w:lang w:eastAsia="zh-CN"/>
        </w:rPr>
        <w:t>（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此处统一填写：北海艺术设计学院</w:t>
      </w:r>
      <w:r>
        <w:rPr>
          <w:rFonts w:hint="eastAsia" w:ascii="仿宋" w:hAnsi="仿宋" w:eastAsia="仿宋"/>
          <w:sz w:val="24"/>
          <w:szCs w:val="24"/>
          <w:lang w:eastAsia="zh-CN"/>
        </w:rPr>
        <w:t>）</w:t>
      </w:r>
    </w:p>
    <w:p>
      <w:pPr>
        <w:jc w:val="center"/>
      </w:pPr>
      <w:r>
        <w:drawing>
          <wp:inline distT="0" distB="0" distL="0" distR="0">
            <wp:extent cx="5326380" cy="2014220"/>
            <wp:effectExtent l="0" t="0" r="7620" b="508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6380" cy="201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第六步：进入班级</w:t>
      </w: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1.班级入口</w:t>
      </w:r>
    </w:p>
    <w:p>
      <w:pPr>
        <w:spacing w:line="360" w:lineRule="auto"/>
        <w:ind w:firstLine="480" w:firstLineChars="200"/>
        <w:jc w:val="left"/>
        <w:rPr>
          <w:rFonts w:hint="eastAsia" w:ascii="仿宋" w:hAnsi="仿宋" w:eastAsia="仿宋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sz w:val="24"/>
          <w:szCs w:val="24"/>
        </w:rPr>
        <w:t>点击“</w:t>
      </w:r>
      <w:r>
        <w:rPr>
          <w:rFonts w:hint="eastAsia" w:ascii="仿宋" w:hAnsi="仿宋" w:eastAsia="仿宋"/>
          <w:b/>
          <w:sz w:val="24"/>
          <w:szCs w:val="24"/>
        </w:rPr>
        <w:t>我的</w:t>
      </w:r>
      <w:r>
        <w:rPr>
          <w:rFonts w:ascii="仿宋" w:hAnsi="仿宋" w:eastAsia="仿宋"/>
          <w:b/>
          <w:sz w:val="24"/>
          <w:szCs w:val="24"/>
        </w:rPr>
        <w:t>项目</w:t>
      </w:r>
      <w:r>
        <w:rPr>
          <w:rFonts w:hint="eastAsia" w:ascii="仿宋" w:hAnsi="仿宋" w:eastAsia="仿宋"/>
          <w:sz w:val="24"/>
          <w:szCs w:val="24"/>
        </w:rPr>
        <w:t>”</w:t>
      </w:r>
      <w:r>
        <w:rPr>
          <w:rFonts w:ascii="仿宋" w:hAnsi="仿宋" w:eastAsia="仿宋"/>
          <w:sz w:val="24"/>
          <w:szCs w:val="24"/>
        </w:rPr>
        <w:t>，进入</w:t>
      </w:r>
      <w:r>
        <w:rPr>
          <w:rFonts w:hint="eastAsia" w:ascii="仿宋" w:hAnsi="仿宋" w:eastAsia="仿宋"/>
          <w:sz w:val="24"/>
          <w:szCs w:val="24"/>
        </w:rPr>
        <w:t>“我的项目”列表</w:t>
      </w:r>
      <w:r>
        <w:rPr>
          <w:rFonts w:ascii="仿宋" w:hAnsi="仿宋" w:eastAsia="仿宋"/>
          <w:sz w:val="24"/>
          <w:szCs w:val="24"/>
        </w:rPr>
        <w:t>页面。点击相应项目的</w:t>
      </w:r>
      <w:r>
        <w:rPr>
          <w:rFonts w:hint="eastAsia" w:ascii="仿宋" w:hAnsi="仿宋" w:eastAsia="仿宋"/>
          <w:sz w:val="24"/>
          <w:szCs w:val="24"/>
        </w:rPr>
        <w:t>“</w:t>
      </w:r>
      <w:r>
        <w:rPr>
          <w:rFonts w:hint="eastAsia" w:ascii="仿宋" w:hAnsi="仿宋" w:eastAsia="仿宋"/>
          <w:b/>
          <w:sz w:val="24"/>
          <w:szCs w:val="24"/>
        </w:rPr>
        <w:t>进入学习</w:t>
      </w:r>
      <w:r>
        <w:rPr>
          <w:rFonts w:hint="eastAsia" w:ascii="仿宋" w:hAnsi="仿宋" w:eastAsia="仿宋"/>
          <w:sz w:val="24"/>
          <w:szCs w:val="24"/>
        </w:rPr>
        <w:t>”</w:t>
      </w:r>
      <w:r>
        <w:rPr>
          <w:rFonts w:ascii="仿宋" w:hAnsi="仿宋" w:eastAsia="仿宋"/>
          <w:sz w:val="24"/>
          <w:szCs w:val="24"/>
        </w:rPr>
        <w:t>，进入班级首页。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 xml:space="preserve"> </w:t>
      </w:r>
    </w:p>
    <w:p>
      <w:pPr>
        <w:spacing w:line="360" w:lineRule="auto"/>
        <w:jc w:val="center"/>
      </w:pPr>
      <w:r>
        <w:drawing>
          <wp:inline distT="0" distB="0" distL="114300" distR="114300">
            <wp:extent cx="5487670" cy="1897380"/>
            <wp:effectExtent l="0" t="0" r="17780" b="7620"/>
            <wp:docPr id="22" name="图片 22" descr="360截图16571224345755_副本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360截图16571224345755_副本_副本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87670" cy="189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begin"/>
      </w:r>
      <w:r>
        <w:instrText xml:space="preserve">INCLUDEPICTURE \d "http://www.enaea.edu.cn/help/v1/content/pic/shouce_banji001001.png" \* MERGEFORMATINET </w:instrText>
      </w:r>
      <w:r>
        <w:fldChar w:fldCharType="end"/>
      </w: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2.班级首页</w:t>
      </w:r>
    </w:p>
    <w:p>
      <w:pPr>
        <w:spacing w:line="360" w:lineRule="auto"/>
        <w:ind w:left="479" w:leftChars="228" w:firstLine="0" w:firstLineChars="0"/>
        <w:jc w:val="left"/>
        <w:rPr>
          <w:rFonts w:hint="eastAsia"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点击方案计划，查看培训安排。</w:t>
      </w:r>
    </w:p>
    <w:p>
      <w:pPr>
        <w:spacing w:line="360" w:lineRule="auto"/>
        <w:jc w:val="center"/>
        <w:rPr>
          <w:rFonts w:hint="eastAsia" w:ascii="仿宋" w:hAnsi="仿宋" w:eastAsia="仿宋"/>
          <w:sz w:val="24"/>
          <w:szCs w:val="24"/>
          <w:lang w:eastAsia="zh-CN"/>
        </w:rPr>
      </w:pPr>
      <w:r>
        <w:rPr>
          <w:rFonts w:hint="eastAsia" w:ascii="仿宋" w:hAnsi="仿宋" w:eastAsia="仿宋"/>
          <w:sz w:val="24"/>
          <w:szCs w:val="24"/>
          <w:lang w:eastAsia="zh-CN"/>
        </w:rPr>
        <w:drawing>
          <wp:inline distT="0" distB="0" distL="114300" distR="114300">
            <wp:extent cx="5461635" cy="2578100"/>
            <wp:effectExtent l="0" t="0" r="5715" b="12700"/>
            <wp:docPr id="21" name="图片 21" descr="360截图175711188611169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360截图175711188611169_副本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61635" cy="257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rPr>
          <w:rFonts w:hint="eastAsia"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br w:type="page"/>
      </w: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第七步：班级学习</w:t>
      </w:r>
    </w:p>
    <w:p>
      <w:pPr>
        <w:spacing w:line="360" w:lineRule="auto"/>
        <w:ind w:firstLine="480" w:firstLineChars="200"/>
        <w:rPr>
          <w:rFonts w:hint="eastAsia"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在“</w:t>
      </w:r>
      <w:r>
        <w:rPr>
          <w:rFonts w:hint="eastAsia" w:ascii="仿宋" w:hAnsi="仿宋" w:eastAsia="仿宋"/>
          <w:b/>
          <w:sz w:val="24"/>
          <w:szCs w:val="24"/>
        </w:rPr>
        <w:t>班级首页-我的学习</w:t>
      </w:r>
      <w:r>
        <w:rPr>
          <w:rFonts w:hint="eastAsia" w:ascii="仿宋" w:hAnsi="仿宋" w:eastAsia="仿宋"/>
          <w:sz w:val="24"/>
          <w:szCs w:val="24"/>
        </w:rPr>
        <w:t>”，即可查看学习任务和考核要求。</w:t>
      </w:r>
    </w:p>
    <w:p>
      <w:pPr>
        <w:spacing w:line="360" w:lineRule="auto"/>
        <w:ind w:firstLine="420" w:firstLineChars="200"/>
        <w:jc w:val="center"/>
        <w:rPr>
          <w:rFonts w:ascii="仿宋" w:hAnsi="仿宋" w:eastAsia="仿宋"/>
          <w:sz w:val="24"/>
          <w:szCs w:val="24"/>
        </w:rPr>
      </w:pPr>
      <w:r>
        <w:drawing>
          <wp:inline distT="0" distB="0" distL="114300" distR="114300">
            <wp:extent cx="3796665" cy="4892040"/>
            <wp:effectExtent l="0" t="0" r="13335" b="3810"/>
            <wp:docPr id="23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96665" cy="489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2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必修课</w:t>
      </w:r>
      <w:r>
        <w:rPr>
          <w:rFonts w:hint="eastAsia" w:ascii="仿宋" w:hAnsi="仿宋" w:eastAsia="仿宋"/>
          <w:b/>
          <w:sz w:val="24"/>
          <w:szCs w:val="24"/>
        </w:rPr>
        <w:t>”</w:t>
      </w:r>
      <w:r>
        <w:rPr>
          <w:rFonts w:ascii="仿宋" w:hAnsi="仿宋" w:eastAsia="仿宋"/>
          <w:sz w:val="24"/>
          <w:szCs w:val="24"/>
        </w:rPr>
        <w:t>：</w:t>
      </w:r>
      <w:r>
        <w:rPr>
          <w:rFonts w:hint="eastAsia" w:ascii="仿宋" w:hAnsi="仿宋" w:eastAsia="仿宋"/>
          <w:sz w:val="24"/>
          <w:szCs w:val="24"/>
        </w:rPr>
        <w:t>在“</w:t>
      </w:r>
      <w:r>
        <w:rPr>
          <w:rFonts w:hint="eastAsia" w:ascii="仿宋" w:hAnsi="仿宋" w:eastAsia="仿宋"/>
          <w:b/>
          <w:sz w:val="24"/>
          <w:szCs w:val="24"/>
        </w:rPr>
        <w:t>我的学习</w:t>
      </w:r>
      <w:r>
        <w:rPr>
          <w:rFonts w:hint="eastAsia" w:ascii="仿宋" w:hAnsi="仿宋" w:eastAsia="仿宋"/>
          <w:sz w:val="24"/>
          <w:szCs w:val="24"/>
        </w:rPr>
        <w:t>”页面点击“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必修课</w:t>
      </w:r>
      <w:r>
        <w:rPr>
          <w:rFonts w:hint="eastAsia" w:ascii="仿宋" w:hAnsi="仿宋" w:eastAsia="仿宋"/>
          <w:sz w:val="24"/>
          <w:szCs w:val="24"/>
        </w:rPr>
        <w:t>”，进入课程学习页面。点击课程标题后的“学习”，即可进入课程学习页面。课程自动计时，可以按照课程分集进行学习。</w:t>
      </w:r>
    </w:p>
    <w:p>
      <w:pPr>
        <w:spacing w:line="360" w:lineRule="auto"/>
        <w:jc w:val="both"/>
      </w:pPr>
      <w:r>
        <w:rPr>
          <w:rFonts w:hint="eastAsia"/>
          <w:lang w:val="en-US" w:eastAsia="zh-CN"/>
        </w:rPr>
        <w:t xml:space="preserve"> </w:t>
      </w:r>
      <w:r>
        <w:drawing>
          <wp:inline distT="0" distB="0" distL="114300" distR="114300">
            <wp:extent cx="5792470" cy="2164715"/>
            <wp:effectExtent l="0" t="0" r="17780" b="6985"/>
            <wp:docPr id="2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92470" cy="2164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2" w:firstLineChars="200"/>
        <w:rPr>
          <w:rFonts w:hint="default" w:ascii="仿宋" w:hAnsi="仿宋" w:eastAsia="仿宋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sz w:val="24"/>
          <w:szCs w:val="24"/>
        </w:rPr>
        <w:t>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选修课</w:t>
      </w:r>
      <w:r>
        <w:rPr>
          <w:rFonts w:hint="eastAsia" w:ascii="仿宋" w:hAnsi="仿宋" w:eastAsia="仿宋"/>
          <w:b/>
          <w:sz w:val="24"/>
          <w:szCs w:val="24"/>
        </w:rPr>
        <w:t>”</w:t>
      </w:r>
      <w:r>
        <w:rPr>
          <w:rFonts w:ascii="仿宋" w:hAnsi="仿宋" w:eastAsia="仿宋"/>
          <w:sz w:val="24"/>
          <w:szCs w:val="24"/>
        </w:rPr>
        <w:t>：</w:t>
      </w:r>
      <w:r>
        <w:rPr>
          <w:rFonts w:hint="eastAsia" w:ascii="仿宋" w:hAnsi="仿宋" w:eastAsia="仿宋"/>
          <w:sz w:val="24"/>
          <w:szCs w:val="24"/>
        </w:rPr>
        <w:t>在“</w:t>
      </w:r>
      <w:r>
        <w:rPr>
          <w:rFonts w:hint="eastAsia" w:ascii="仿宋" w:hAnsi="仿宋" w:eastAsia="仿宋"/>
          <w:b/>
          <w:sz w:val="24"/>
          <w:szCs w:val="24"/>
        </w:rPr>
        <w:t>我的学习</w:t>
      </w:r>
      <w:r>
        <w:rPr>
          <w:rFonts w:hint="eastAsia" w:ascii="仿宋" w:hAnsi="仿宋" w:eastAsia="仿宋"/>
          <w:sz w:val="24"/>
          <w:szCs w:val="24"/>
        </w:rPr>
        <w:t>”页面点击“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选修课</w:t>
      </w:r>
      <w:r>
        <w:rPr>
          <w:rFonts w:hint="eastAsia" w:ascii="仿宋" w:hAnsi="仿宋" w:eastAsia="仿宋"/>
          <w:sz w:val="24"/>
          <w:szCs w:val="24"/>
        </w:rPr>
        <w:t>”，进入课程学习页面。点击“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到选课区添加选修课</w:t>
      </w:r>
      <w:r>
        <w:rPr>
          <w:rFonts w:hint="eastAsia" w:ascii="仿宋" w:hAnsi="仿宋" w:eastAsia="仿宋"/>
          <w:sz w:val="24"/>
          <w:szCs w:val="24"/>
        </w:rPr>
        <w:t>”，</w:t>
      </w:r>
      <w:r>
        <w:rPr>
          <w:rFonts w:hint="eastAsia" w:ascii="仿宋" w:hAnsi="仿宋" w:eastAsia="仿宋" w:cs="仿宋"/>
          <w:color w:val="000000"/>
          <w:sz w:val="24"/>
          <w:szCs w:val="24"/>
          <w:lang w:eastAsia="zh-CN"/>
        </w:rPr>
        <w:t>选课后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>可在选修课列表中看到所选课程</w:t>
      </w:r>
      <w:r>
        <w:rPr>
          <w:rFonts w:hint="eastAsia" w:ascii="仿宋" w:hAnsi="仿宋" w:eastAsia="仿宋" w:cs="仿宋"/>
          <w:color w:val="000000"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>点击</w:t>
      </w:r>
      <w:r>
        <w:rPr>
          <w:rFonts w:hint="eastAsia" w:ascii="仿宋" w:hAnsi="仿宋" w:eastAsia="仿宋" w:cs="仿宋"/>
          <w:color w:val="000000"/>
          <w:sz w:val="24"/>
          <w:szCs w:val="24"/>
          <w:lang w:eastAsia="zh-CN"/>
        </w:rPr>
        <w:t>“</w:t>
      </w:r>
      <w:r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  <w:t>学习”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>即可进入课程页</w:t>
      </w:r>
      <w:r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  <w:t>面，学习方式与必修课一致。</w:t>
      </w:r>
    </w:p>
    <w:p>
      <w:pPr>
        <w:spacing w:line="360" w:lineRule="auto"/>
        <w:jc w:val="both"/>
      </w:pPr>
      <w:r>
        <w:drawing>
          <wp:inline distT="0" distB="0" distL="114300" distR="114300">
            <wp:extent cx="5937250" cy="1809115"/>
            <wp:effectExtent l="0" t="0" r="6350" b="635"/>
            <wp:docPr id="2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37250" cy="180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2" w:firstLineChars="200"/>
        <w:rPr>
          <w:rFonts w:hint="default" w:ascii="仿宋" w:hAnsi="仿宋" w:eastAsia="仿宋" w:cs="仿宋"/>
          <w:color w:val="000000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sz w:val="24"/>
          <w:szCs w:val="24"/>
        </w:rPr>
        <w:t>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直播课程</w:t>
      </w:r>
      <w:r>
        <w:rPr>
          <w:rFonts w:hint="eastAsia" w:ascii="仿宋" w:hAnsi="仿宋" w:eastAsia="仿宋"/>
          <w:b/>
          <w:sz w:val="24"/>
          <w:szCs w:val="24"/>
        </w:rPr>
        <w:t>”</w:t>
      </w:r>
      <w:r>
        <w:rPr>
          <w:rFonts w:ascii="仿宋" w:hAnsi="仿宋" w:eastAsia="仿宋"/>
          <w:sz w:val="24"/>
          <w:szCs w:val="24"/>
        </w:rPr>
        <w:t>：</w:t>
      </w:r>
      <w:r>
        <w:rPr>
          <w:rFonts w:hint="eastAsia" w:ascii="仿宋" w:hAnsi="仿宋" w:eastAsia="仿宋"/>
          <w:sz w:val="24"/>
          <w:szCs w:val="24"/>
        </w:rPr>
        <w:t>在“</w:t>
      </w:r>
      <w:r>
        <w:rPr>
          <w:rFonts w:hint="eastAsia" w:ascii="仿宋" w:hAnsi="仿宋" w:eastAsia="仿宋"/>
          <w:b/>
          <w:sz w:val="24"/>
          <w:szCs w:val="24"/>
        </w:rPr>
        <w:t>我的学习</w:t>
      </w:r>
      <w:r>
        <w:rPr>
          <w:rFonts w:hint="eastAsia" w:ascii="仿宋" w:hAnsi="仿宋" w:eastAsia="仿宋"/>
          <w:sz w:val="24"/>
          <w:szCs w:val="24"/>
        </w:rPr>
        <w:t>”页面点击“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直播课程</w:t>
      </w:r>
      <w:r>
        <w:rPr>
          <w:rFonts w:hint="eastAsia" w:ascii="仿宋" w:hAnsi="仿宋" w:eastAsia="仿宋"/>
          <w:sz w:val="24"/>
          <w:szCs w:val="24"/>
        </w:rPr>
        <w:t>”，进入课程学习页面。点击“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课程名称</w:t>
      </w:r>
      <w:r>
        <w:rPr>
          <w:rFonts w:hint="eastAsia" w:ascii="仿宋" w:hAnsi="仿宋" w:eastAsia="仿宋"/>
          <w:sz w:val="24"/>
          <w:szCs w:val="24"/>
        </w:rPr>
        <w:t>”，</w:t>
      </w:r>
      <w:r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  <w:t>即可进入直播课程，对已结束的直播，点击“精彩回放”，回看课程。</w:t>
      </w:r>
    </w:p>
    <w:p>
      <w:pPr>
        <w:spacing w:line="360" w:lineRule="auto"/>
        <w:rPr>
          <w:rFonts w:hint="default" w:ascii="仿宋" w:hAnsi="仿宋" w:eastAsia="仿宋" w:cs="仿宋"/>
          <w:color w:val="000000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5938520" cy="1777365"/>
            <wp:effectExtent l="0" t="0" r="5080" b="13335"/>
            <wp:docPr id="29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38520" cy="1777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2" w:firstLineChars="200"/>
        <w:textAlignment w:val="auto"/>
        <w:rPr>
          <w:rFonts w:hint="eastAsia" w:ascii="仿宋" w:hAnsi="仿宋" w:eastAsia="仿宋" w:cs="仿宋"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theme="minorBidi"/>
          <w:b/>
          <w:kern w:val="2"/>
          <w:sz w:val="24"/>
          <w:szCs w:val="24"/>
          <w:lang w:val="en-US" w:eastAsia="zh-CN" w:bidi="ar-SA"/>
        </w:rPr>
        <w:t>“班级研讨”</w:t>
      </w:r>
      <w:r>
        <w:rPr>
          <w:rFonts w:hint="eastAsia" w:ascii="仿宋" w:hAnsi="仿宋" w:eastAsia="仿宋" w:cs="仿宋"/>
          <w:color w:val="000000"/>
          <w:kern w:val="2"/>
          <w:sz w:val="24"/>
          <w:szCs w:val="24"/>
          <w:lang w:val="en-US" w:eastAsia="zh-CN" w:bidi="ar-SA"/>
        </w:rPr>
        <w:t>：在</w:t>
      </w:r>
      <w:r>
        <w:rPr>
          <w:rFonts w:hint="eastAsia" w:ascii="仿宋" w:hAnsi="仿宋" w:eastAsia="仿宋" w:cstheme="minorBidi"/>
          <w:b/>
          <w:kern w:val="2"/>
          <w:sz w:val="24"/>
          <w:szCs w:val="24"/>
          <w:lang w:val="en-US" w:eastAsia="zh-CN" w:bidi="ar-SA"/>
        </w:rPr>
        <w:t>“我的学习”</w:t>
      </w:r>
      <w:r>
        <w:rPr>
          <w:rFonts w:hint="eastAsia" w:ascii="仿宋" w:hAnsi="仿宋" w:eastAsia="仿宋" w:cs="仿宋"/>
          <w:color w:val="000000"/>
          <w:kern w:val="2"/>
          <w:sz w:val="24"/>
          <w:szCs w:val="24"/>
          <w:lang w:val="en-US" w:eastAsia="zh-CN" w:bidi="ar-SA"/>
        </w:rPr>
        <w:t>页面点击</w:t>
      </w:r>
      <w:r>
        <w:rPr>
          <w:rFonts w:hint="eastAsia" w:ascii="仿宋" w:hAnsi="仿宋" w:eastAsia="仿宋" w:cstheme="minorBidi"/>
          <w:b/>
          <w:kern w:val="2"/>
          <w:sz w:val="24"/>
          <w:szCs w:val="24"/>
          <w:lang w:val="en-US" w:eastAsia="zh-CN" w:bidi="ar-SA"/>
        </w:rPr>
        <w:t>“班级研讨”</w:t>
      </w:r>
      <w:r>
        <w:rPr>
          <w:rFonts w:hint="eastAsia" w:ascii="仿宋" w:hAnsi="仿宋" w:eastAsia="仿宋" w:cs="仿宋"/>
          <w:color w:val="000000"/>
          <w:kern w:val="2"/>
          <w:sz w:val="24"/>
          <w:szCs w:val="24"/>
          <w:lang w:val="en-US" w:eastAsia="zh-CN" w:bidi="ar-SA"/>
        </w:rPr>
        <w:t>，进入班级研讨页面。点击“发帖”，进入发帖页面。也可点击帖子标题，进入班级研讨回复页面。</w:t>
      </w:r>
    </w:p>
    <w:p>
      <w:pPr>
        <w:spacing w:line="360" w:lineRule="auto"/>
        <w:jc w:val="center"/>
        <w:rPr>
          <w:rFonts w:hint="default" w:ascii="仿宋" w:hAnsi="仿宋" w:eastAsia="仿宋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5937250" cy="1795145"/>
            <wp:effectExtent l="0" t="0" r="6350" b="14605"/>
            <wp:docPr id="2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9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37250" cy="179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仿宋" w:hAnsi="仿宋" w:eastAsia="仿宋" w:cs="仿宋"/>
          <w:color w:val="000000"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研修成果</w:t>
      </w:r>
      <w:r>
        <w:rPr>
          <w:rFonts w:hint="eastAsia" w:ascii="仿宋" w:hAnsi="仿宋" w:eastAsia="仿宋"/>
          <w:b/>
          <w:sz w:val="24"/>
          <w:szCs w:val="24"/>
        </w:rPr>
        <w:t>”</w:t>
      </w:r>
      <w:r>
        <w:rPr>
          <w:rFonts w:ascii="仿宋" w:hAnsi="仿宋" w:eastAsia="仿宋"/>
          <w:sz w:val="24"/>
          <w:szCs w:val="24"/>
        </w:rPr>
        <w:t>：</w:t>
      </w:r>
      <w:r>
        <w:rPr>
          <w:rFonts w:hint="eastAsia" w:ascii="仿宋" w:hAnsi="仿宋" w:eastAsia="仿宋"/>
          <w:sz w:val="24"/>
          <w:szCs w:val="24"/>
        </w:rPr>
        <w:t>在“</w:t>
      </w:r>
      <w:r>
        <w:rPr>
          <w:rFonts w:hint="eastAsia" w:ascii="仿宋" w:hAnsi="仿宋" w:eastAsia="仿宋"/>
          <w:b/>
          <w:sz w:val="24"/>
          <w:szCs w:val="24"/>
        </w:rPr>
        <w:t>我的学习</w:t>
      </w:r>
      <w:r>
        <w:rPr>
          <w:rFonts w:hint="eastAsia" w:ascii="仿宋" w:hAnsi="仿宋" w:eastAsia="仿宋"/>
          <w:sz w:val="24"/>
          <w:szCs w:val="24"/>
        </w:rPr>
        <w:t>”页面点击“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研修成果</w:t>
      </w:r>
      <w:r>
        <w:rPr>
          <w:rFonts w:hint="eastAsia" w:ascii="仿宋" w:hAnsi="仿宋" w:eastAsia="仿宋"/>
          <w:sz w:val="24"/>
          <w:szCs w:val="24"/>
        </w:rPr>
        <w:t>”，进入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我的研修成果</w:t>
      </w:r>
      <w:r>
        <w:rPr>
          <w:rFonts w:hint="eastAsia" w:ascii="仿宋" w:hAnsi="仿宋" w:eastAsia="仿宋"/>
          <w:sz w:val="24"/>
          <w:szCs w:val="24"/>
        </w:rPr>
        <w:t>。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点击“作答”即可查看研修成果考核要求，进入撰写研修成果页面。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>（作业与研修成果操作方法一致，现</w:t>
      </w:r>
      <w:r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  <w:t>以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>研修成果为例进行说明）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" w:hAnsi="仿宋" w:eastAsia="仿宋" w:cs="仿宋"/>
          <w:color w:val="000000"/>
          <w:sz w:val="24"/>
          <w:szCs w:val="24"/>
        </w:rPr>
      </w:pPr>
      <w:r>
        <w:drawing>
          <wp:inline distT="0" distB="0" distL="114300" distR="114300">
            <wp:extent cx="6311900" cy="1953895"/>
            <wp:effectExtent l="0" t="0" r="12700" b="8255"/>
            <wp:docPr id="30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1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311900" cy="195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2" w:firstLineChars="200"/>
        <w:rPr>
          <w:rFonts w:hint="default" w:ascii="仿宋" w:hAnsi="仿宋" w:eastAsia="仿宋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sz w:val="24"/>
          <w:szCs w:val="24"/>
        </w:rPr>
        <w:t>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在线考试</w:t>
      </w:r>
      <w:r>
        <w:rPr>
          <w:rFonts w:hint="eastAsia" w:ascii="仿宋" w:hAnsi="仿宋" w:eastAsia="仿宋"/>
          <w:b/>
          <w:sz w:val="24"/>
          <w:szCs w:val="24"/>
        </w:rPr>
        <w:t>”</w:t>
      </w:r>
      <w:r>
        <w:rPr>
          <w:rFonts w:ascii="仿宋" w:hAnsi="仿宋" w:eastAsia="仿宋"/>
          <w:sz w:val="24"/>
          <w:szCs w:val="24"/>
        </w:rPr>
        <w:t>：</w:t>
      </w:r>
      <w:r>
        <w:rPr>
          <w:rFonts w:hint="eastAsia" w:ascii="仿宋" w:hAnsi="仿宋" w:eastAsia="仿宋"/>
          <w:sz w:val="24"/>
          <w:szCs w:val="24"/>
        </w:rPr>
        <w:t>在“</w:t>
      </w:r>
      <w:r>
        <w:rPr>
          <w:rFonts w:hint="eastAsia" w:ascii="仿宋" w:hAnsi="仿宋" w:eastAsia="仿宋"/>
          <w:b/>
          <w:sz w:val="24"/>
          <w:szCs w:val="24"/>
        </w:rPr>
        <w:t>我的学习</w:t>
      </w:r>
      <w:r>
        <w:rPr>
          <w:rFonts w:hint="eastAsia" w:ascii="仿宋" w:hAnsi="仿宋" w:eastAsia="仿宋"/>
          <w:sz w:val="24"/>
          <w:szCs w:val="24"/>
        </w:rPr>
        <w:t>”页面点击“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在线考试</w:t>
      </w:r>
      <w:r>
        <w:rPr>
          <w:rFonts w:hint="eastAsia" w:ascii="仿宋" w:hAnsi="仿宋" w:eastAsia="仿宋"/>
          <w:sz w:val="24"/>
          <w:szCs w:val="24"/>
        </w:rPr>
        <w:t>”，进入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在线考试页面</w:t>
      </w:r>
      <w:r>
        <w:rPr>
          <w:rFonts w:hint="eastAsia" w:ascii="仿宋" w:hAnsi="仿宋" w:eastAsia="仿宋"/>
          <w:sz w:val="24"/>
          <w:szCs w:val="24"/>
        </w:rPr>
        <w:t>。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点击“作答”开始在线考试。</w:t>
      </w:r>
    </w:p>
    <w:p>
      <w:pPr>
        <w:spacing w:line="360" w:lineRule="auto"/>
        <w:jc w:val="center"/>
      </w:pPr>
      <w:r>
        <w:drawing>
          <wp:inline distT="0" distB="0" distL="114300" distR="114300">
            <wp:extent cx="6353810" cy="1931035"/>
            <wp:effectExtent l="0" t="0" r="8890" b="12065"/>
            <wp:docPr id="31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1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353810" cy="193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br w:type="page"/>
      </w: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bookmarkStart w:id="0" w:name="_GoBack"/>
      <w:bookmarkEnd w:id="0"/>
      <w:r>
        <w:rPr>
          <w:rFonts w:hint="eastAsia" w:ascii="仿宋" w:hAnsi="仿宋" w:eastAsia="仿宋"/>
          <w:b/>
          <w:sz w:val="24"/>
          <w:szCs w:val="24"/>
        </w:rPr>
        <w:t>第八步：</w:t>
      </w:r>
      <w:r>
        <w:rPr>
          <w:rFonts w:ascii="仿宋" w:hAnsi="仿宋" w:eastAsia="仿宋"/>
          <w:b/>
          <w:sz w:val="24"/>
          <w:szCs w:val="24"/>
        </w:rPr>
        <w:t>在线打印</w:t>
      </w:r>
      <w:r>
        <w:rPr>
          <w:rFonts w:hint="eastAsia" w:ascii="仿宋" w:hAnsi="仿宋" w:eastAsia="仿宋"/>
          <w:b/>
          <w:sz w:val="24"/>
          <w:szCs w:val="24"/>
        </w:rPr>
        <w:t>电子</w:t>
      </w:r>
      <w:r>
        <w:rPr>
          <w:rFonts w:ascii="仿宋" w:hAnsi="仿宋" w:eastAsia="仿宋"/>
          <w:b/>
          <w:sz w:val="24"/>
          <w:szCs w:val="24"/>
        </w:rPr>
        <w:t>证书</w:t>
      </w:r>
    </w:p>
    <w:p>
      <w:pPr>
        <w:spacing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在</w:t>
      </w:r>
      <w:r>
        <w:rPr>
          <w:rFonts w:ascii="仿宋" w:hAnsi="仿宋" w:eastAsia="仿宋"/>
          <w:sz w:val="24"/>
          <w:szCs w:val="24"/>
        </w:rPr>
        <w:t>“</w:t>
      </w:r>
      <w:r>
        <w:rPr>
          <w:rFonts w:hint="eastAsia" w:ascii="仿宋" w:hAnsi="仿宋" w:eastAsia="仿宋"/>
          <w:b/>
          <w:sz w:val="24"/>
          <w:szCs w:val="24"/>
        </w:rPr>
        <w:t>班级</w:t>
      </w:r>
      <w:r>
        <w:rPr>
          <w:rFonts w:ascii="仿宋" w:hAnsi="仿宋" w:eastAsia="仿宋"/>
          <w:b/>
          <w:sz w:val="24"/>
          <w:szCs w:val="24"/>
        </w:rPr>
        <w:t>首页</w:t>
      </w:r>
      <w:r>
        <w:rPr>
          <w:rFonts w:hint="eastAsia" w:ascii="仿宋" w:hAnsi="仿宋" w:eastAsia="仿宋"/>
          <w:sz w:val="24"/>
          <w:szCs w:val="24"/>
        </w:rPr>
        <w:t>-</w:t>
      </w:r>
      <w:r>
        <w:rPr>
          <w:rFonts w:hint="eastAsia" w:ascii="仿宋" w:hAnsi="仿宋" w:eastAsia="仿宋"/>
          <w:b/>
          <w:sz w:val="24"/>
          <w:szCs w:val="24"/>
        </w:rPr>
        <w:t>教学服务</w:t>
      </w:r>
      <w:r>
        <w:rPr>
          <w:rFonts w:hint="eastAsia" w:ascii="仿宋" w:hAnsi="仿宋" w:eastAsia="仿宋"/>
          <w:sz w:val="24"/>
          <w:szCs w:val="24"/>
        </w:rPr>
        <w:t>-</w:t>
      </w:r>
      <w:r>
        <w:rPr>
          <w:rFonts w:hint="eastAsia" w:ascii="仿宋" w:hAnsi="仿宋" w:eastAsia="仿宋"/>
          <w:b/>
          <w:sz w:val="24"/>
          <w:szCs w:val="24"/>
        </w:rPr>
        <w:t>电子证书</w:t>
      </w:r>
      <w:r>
        <w:rPr>
          <w:rFonts w:hint="eastAsia" w:ascii="仿宋" w:hAnsi="仿宋" w:eastAsia="仿宋"/>
          <w:sz w:val="24"/>
          <w:szCs w:val="24"/>
        </w:rPr>
        <w:t>”中</w:t>
      </w:r>
      <w:r>
        <w:rPr>
          <w:rFonts w:ascii="仿宋" w:hAnsi="仿宋" w:eastAsia="仿宋"/>
          <w:sz w:val="24"/>
          <w:szCs w:val="24"/>
        </w:rPr>
        <w:t>，可以</w:t>
      </w:r>
      <w:r>
        <w:rPr>
          <w:rFonts w:hint="eastAsia" w:ascii="仿宋" w:hAnsi="仿宋" w:eastAsia="仿宋"/>
          <w:sz w:val="24"/>
          <w:szCs w:val="24"/>
        </w:rPr>
        <w:t>打印或者下载学时证明。</w:t>
      </w:r>
    </w:p>
    <w:p>
      <w:pPr>
        <w:spacing w:line="360" w:lineRule="auto"/>
        <w:jc w:val="center"/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drawing>
          <wp:inline distT="0" distB="0" distL="0" distR="0">
            <wp:extent cx="5216525" cy="2324100"/>
            <wp:effectExtent l="0" t="0" r="3175" b="0"/>
            <wp:docPr id="45" name="图片 45" descr="C:\Users\WangHui\Desktop\QQ截图202003191516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 descr="C:\Users\WangHui\Desktop\QQ截图20200319151621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1652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jc w:val="left"/>
        <w:rPr>
          <w:rFonts w:ascii="仿宋" w:hAnsi="仿宋" w:eastAsia="仿宋"/>
          <w:b/>
          <w:sz w:val="24"/>
          <w:szCs w:val="24"/>
        </w:rPr>
      </w:pP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备注说明：</w:t>
      </w: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1.操作</w:t>
      </w:r>
      <w:r>
        <w:rPr>
          <w:rFonts w:ascii="仿宋" w:hAnsi="仿宋" w:eastAsia="仿宋"/>
          <w:b/>
          <w:sz w:val="24"/>
          <w:szCs w:val="24"/>
        </w:rPr>
        <w:t>指南</w:t>
      </w:r>
    </w:p>
    <w:p>
      <w:pPr>
        <w:spacing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本手册所示为基本学习流程。具体详细操作流程请点击中国教育干部网络学院首页右上角“操作指南”了解。</w:t>
      </w:r>
    </w:p>
    <w:p>
      <w:pPr>
        <w:jc w:val="center"/>
      </w:pPr>
      <w:r>
        <w:drawing>
          <wp:inline distT="0" distB="0" distL="114300" distR="114300">
            <wp:extent cx="5178425" cy="991870"/>
            <wp:effectExtent l="0" t="0" r="3175" b="17780"/>
            <wp:docPr id="32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1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178425" cy="99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2.学员</w:t>
      </w:r>
      <w:r>
        <w:rPr>
          <w:rFonts w:ascii="仿宋" w:hAnsi="仿宋" w:eastAsia="仿宋"/>
          <w:b/>
          <w:sz w:val="24"/>
          <w:szCs w:val="24"/>
        </w:rPr>
        <w:t>证书查询</w:t>
      </w:r>
    </w:p>
    <w:p>
      <w:pPr>
        <w:spacing w:line="360" w:lineRule="auto"/>
        <w:ind w:firstLine="480" w:firstLineChars="200"/>
        <w:rPr>
          <w:rFonts w:hint="eastAsia" w:ascii="仿宋" w:hAnsi="仿宋" w:eastAsia="仿宋"/>
          <w:sz w:val="24"/>
          <w:szCs w:val="24"/>
          <w:lang w:eastAsia="zh-CN"/>
        </w:rPr>
      </w:pPr>
      <w:r>
        <w:rPr>
          <w:rFonts w:hint="eastAsia" w:ascii="仿宋" w:hAnsi="仿宋" w:eastAsia="仿宋"/>
          <w:sz w:val="24"/>
          <w:szCs w:val="24"/>
        </w:rPr>
        <w:t>中国</w:t>
      </w:r>
      <w:r>
        <w:rPr>
          <w:rFonts w:ascii="仿宋" w:hAnsi="仿宋" w:eastAsia="仿宋"/>
          <w:sz w:val="24"/>
          <w:szCs w:val="24"/>
        </w:rPr>
        <w:t>教育干部网络学院首页最下方提供证书查询</w:t>
      </w:r>
      <w:r>
        <w:rPr>
          <w:rFonts w:hint="eastAsia" w:ascii="仿宋" w:hAnsi="仿宋" w:eastAsia="仿宋"/>
          <w:sz w:val="24"/>
          <w:szCs w:val="24"/>
          <w:lang w:eastAsia="zh-CN"/>
        </w:rPr>
        <w:t>。</w:t>
      </w:r>
    </w:p>
    <w:p>
      <w:pPr>
        <w:jc w:val="center"/>
      </w:pPr>
      <w:r>
        <w:drawing>
          <wp:inline distT="0" distB="0" distL="0" distR="0">
            <wp:extent cx="5184775" cy="965200"/>
            <wp:effectExtent l="0" t="0" r="15875" b="6350"/>
            <wp:docPr id="40" name="图片 15" descr="C:\Users\user\Desktop\QQ截图201910091351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15" descr="C:\Users\user\Desktop\QQ截图20191009135120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84775" cy="96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/>
    <w:p>
      <w:pPr>
        <w:jc w:val="center"/>
      </w:pPr>
      <w:r>
        <w:drawing>
          <wp:inline distT="0" distB="0" distL="0" distR="0">
            <wp:extent cx="5223510" cy="1429385"/>
            <wp:effectExtent l="0" t="0" r="8890" b="5715"/>
            <wp:docPr id="41" name="图片 16" descr="C:\Users\user\Desktop\QQ截图201910091352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16" descr="C:\Users\user\Desktop\QQ截图20191009135205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23510" cy="1429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3</w:t>
      </w:r>
      <w:r>
        <w:rPr>
          <w:rFonts w:ascii="仿宋" w:hAnsi="仿宋" w:eastAsia="仿宋"/>
          <w:b/>
          <w:sz w:val="24"/>
          <w:szCs w:val="24"/>
        </w:rPr>
        <w:t>.</w:t>
      </w:r>
      <w:r>
        <w:rPr>
          <w:rFonts w:hint="eastAsia" w:ascii="仿宋" w:hAnsi="仿宋" w:eastAsia="仿宋"/>
          <w:b/>
          <w:sz w:val="24"/>
          <w:szCs w:val="24"/>
        </w:rPr>
        <w:t>个人信息设置</w:t>
      </w:r>
    </w:p>
    <w:p>
      <w:pPr>
        <w:jc w:val="center"/>
      </w:pPr>
      <w:r>
        <w:rPr>
          <w:rFonts w:hint="eastAsia" w:ascii="仿宋" w:hAnsi="仿宋" w:eastAsia="仿宋"/>
          <w:sz w:val="24"/>
          <w:szCs w:val="24"/>
        </w:rPr>
        <w:t>学员可以点击个人信息设置，修改自己的基本信息、工作信息、安全信息等。</w:t>
      </w:r>
      <w:r>
        <w:rPr>
          <w:rFonts w:hint="eastAsia" w:eastAsia="仿宋"/>
          <w:lang w:eastAsia="zh-CN"/>
        </w:rPr>
        <w:drawing>
          <wp:inline distT="0" distB="0" distL="114300" distR="114300">
            <wp:extent cx="5285740" cy="3618865"/>
            <wp:effectExtent l="0" t="0" r="10160" b="635"/>
            <wp:docPr id="3" name="图片 3" descr="360截图1707012085121131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360截图1707012085121131_副本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85740" cy="3618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footerReference r:id="rId3" w:type="default"/>
      <w:pgSz w:w="11906" w:h="16838"/>
      <w:pgMar w:top="1701" w:right="1587" w:bottom="1701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w:pict>
        <v:shape id="_x0000_s2049" o:spid="_x0000_s2049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5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595B67"/>
    <w:rsid w:val="00001143"/>
    <w:rsid w:val="000457E6"/>
    <w:rsid w:val="0004754F"/>
    <w:rsid w:val="000626FF"/>
    <w:rsid w:val="0007063A"/>
    <w:rsid w:val="00077F28"/>
    <w:rsid w:val="00091BDC"/>
    <w:rsid w:val="000A2D0D"/>
    <w:rsid w:val="000A79B8"/>
    <w:rsid w:val="000B2719"/>
    <w:rsid w:val="000B34AC"/>
    <w:rsid w:val="000D7501"/>
    <w:rsid w:val="000E6379"/>
    <w:rsid w:val="000E6DC1"/>
    <w:rsid w:val="000F4F3C"/>
    <w:rsid w:val="00106CB2"/>
    <w:rsid w:val="00113D99"/>
    <w:rsid w:val="00113E37"/>
    <w:rsid w:val="001254BB"/>
    <w:rsid w:val="0013616C"/>
    <w:rsid w:val="00137A96"/>
    <w:rsid w:val="00137B80"/>
    <w:rsid w:val="001422D5"/>
    <w:rsid w:val="00155928"/>
    <w:rsid w:val="00157542"/>
    <w:rsid w:val="001620BA"/>
    <w:rsid w:val="00191099"/>
    <w:rsid w:val="001B488D"/>
    <w:rsid w:val="001B58B7"/>
    <w:rsid w:val="001C6070"/>
    <w:rsid w:val="001F3904"/>
    <w:rsid w:val="001F79EC"/>
    <w:rsid w:val="00225195"/>
    <w:rsid w:val="002641C2"/>
    <w:rsid w:val="00273894"/>
    <w:rsid w:val="00274AD5"/>
    <w:rsid w:val="00284D4B"/>
    <w:rsid w:val="00291125"/>
    <w:rsid w:val="002A6D82"/>
    <w:rsid w:val="002A6F7C"/>
    <w:rsid w:val="002B3BD9"/>
    <w:rsid w:val="002D0BE7"/>
    <w:rsid w:val="002D76A0"/>
    <w:rsid w:val="002E0033"/>
    <w:rsid w:val="002E651C"/>
    <w:rsid w:val="002F1B37"/>
    <w:rsid w:val="002F2803"/>
    <w:rsid w:val="00302E9D"/>
    <w:rsid w:val="00303C37"/>
    <w:rsid w:val="0031261A"/>
    <w:rsid w:val="00320E5E"/>
    <w:rsid w:val="00321E31"/>
    <w:rsid w:val="003509B6"/>
    <w:rsid w:val="00353782"/>
    <w:rsid w:val="00364158"/>
    <w:rsid w:val="00367FED"/>
    <w:rsid w:val="00375C3E"/>
    <w:rsid w:val="00381544"/>
    <w:rsid w:val="00382539"/>
    <w:rsid w:val="003933A3"/>
    <w:rsid w:val="00393D3B"/>
    <w:rsid w:val="003A2AAB"/>
    <w:rsid w:val="003C3554"/>
    <w:rsid w:val="003D10A2"/>
    <w:rsid w:val="003D4DE1"/>
    <w:rsid w:val="003E0C51"/>
    <w:rsid w:val="003E13CC"/>
    <w:rsid w:val="003F2D69"/>
    <w:rsid w:val="003F482A"/>
    <w:rsid w:val="0040009E"/>
    <w:rsid w:val="004158B9"/>
    <w:rsid w:val="0041661F"/>
    <w:rsid w:val="00420888"/>
    <w:rsid w:val="004408B0"/>
    <w:rsid w:val="004549AD"/>
    <w:rsid w:val="00455C50"/>
    <w:rsid w:val="00455CF5"/>
    <w:rsid w:val="004645B2"/>
    <w:rsid w:val="00464D8D"/>
    <w:rsid w:val="00477297"/>
    <w:rsid w:val="00491EDE"/>
    <w:rsid w:val="004A4FDD"/>
    <w:rsid w:val="004B4B44"/>
    <w:rsid w:val="004D0992"/>
    <w:rsid w:val="004E1F68"/>
    <w:rsid w:val="005266EF"/>
    <w:rsid w:val="00535CE0"/>
    <w:rsid w:val="00547481"/>
    <w:rsid w:val="00547ED3"/>
    <w:rsid w:val="005573EB"/>
    <w:rsid w:val="00562D5D"/>
    <w:rsid w:val="0059174E"/>
    <w:rsid w:val="00595B67"/>
    <w:rsid w:val="005A0CB3"/>
    <w:rsid w:val="005E16A9"/>
    <w:rsid w:val="005F1DEF"/>
    <w:rsid w:val="005F6DC6"/>
    <w:rsid w:val="005F6F7E"/>
    <w:rsid w:val="006332A3"/>
    <w:rsid w:val="006408AE"/>
    <w:rsid w:val="006413E9"/>
    <w:rsid w:val="0065462B"/>
    <w:rsid w:val="006550D5"/>
    <w:rsid w:val="006602FD"/>
    <w:rsid w:val="006705AE"/>
    <w:rsid w:val="006757E3"/>
    <w:rsid w:val="00677B34"/>
    <w:rsid w:val="006808B2"/>
    <w:rsid w:val="006A4AF9"/>
    <w:rsid w:val="006C14C1"/>
    <w:rsid w:val="006F1C00"/>
    <w:rsid w:val="00723FF4"/>
    <w:rsid w:val="00727810"/>
    <w:rsid w:val="00733569"/>
    <w:rsid w:val="007338B0"/>
    <w:rsid w:val="007354BB"/>
    <w:rsid w:val="00737024"/>
    <w:rsid w:val="007444C8"/>
    <w:rsid w:val="00745077"/>
    <w:rsid w:val="00754227"/>
    <w:rsid w:val="00771AC9"/>
    <w:rsid w:val="00786D5B"/>
    <w:rsid w:val="00794AA8"/>
    <w:rsid w:val="007A29BD"/>
    <w:rsid w:val="007B0FFC"/>
    <w:rsid w:val="007C544E"/>
    <w:rsid w:val="0080150C"/>
    <w:rsid w:val="00821B92"/>
    <w:rsid w:val="0082353B"/>
    <w:rsid w:val="00832EBF"/>
    <w:rsid w:val="00835CD4"/>
    <w:rsid w:val="00857DA2"/>
    <w:rsid w:val="008645EF"/>
    <w:rsid w:val="00874990"/>
    <w:rsid w:val="008857C2"/>
    <w:rsid w:val="008A2BF3"/>
    <w:rsid w:val="008D2D89"/>
    <w:rsid w:val="008D7AA2"/>
    <w:rsid w:val="008E759A"/>
    <w:rsid w:val="008F1C42"/>
    <w:rsid w:val="008F6E4D"/>
    <w:rsid w:val="0091503C"/>
    <w:rsid w:val="0091660A"/>
    <w:rsid w:val="00927333"/>
    <w:rsid w:val="009435AF"/>
    <w:rsid w:val="009642C2"/>
    <w:rsid w:val="00966395"/>
    <w:rsid w:val="00980FDB"/>
    <w:rsid w:val="00990568"/>
    <w:rsid w:val="009A4A3A"/>
    <w:rsid w:val="009B3585"/>
    <w:rsid w:val="009F5651"/>
    <w:rsid w:val="00A041B1"/>
    <w:rsid w:val="00A10D46"/>
    <w:rsid w:val="00A20213"/>
    <w:rsid w:val="00A6028E"/>
    <w:rsid w:val="00A746C4"/>
    <w:rsid w:val="00A85E0B"/>
    <w:rsid w:val="00A8706A"/>
    <w:rsid w:val="00AA50CD"/>
    <w:rsid w:val="00AC0F95"/>
    <w:rsid w:val="00AD08C4"/>
    <w:rsid w:val="00AD1DC6"/>
    <w:rsid w:val="00AD53D7"/>
    <w:rsid w:val="00AE43CD"/>
    <w:rsid w:val="00B041F4"/>
    <w:rsid w:val="00B27334"/>
    <w:rsid w:val="00B4183F"/>
    <w:rsid w:val="00B43FC7"/>
    <w:rsid w:val="00B4528C"/>
    <w:rsid w:val="00B46F87"/>
    <w:rsid w:val="00B52256"/>
    <w:rsid w:val="00B64969"/>
    <w:rsid w:val="00B7231B"/>
    <w:rsid w:val="00B74092"/>
    <w:rsid w:val="00B856F7"/>
    <w:rsid w:val="00B96F18"/>
    <w:rsid w:val="00BA4511"/>
    <w:rsid w:val="00BD1078"/>
    <w:rsid w:val="00C03CE0"/>
    <w:rsid w:val="00C14F7D"/>
    <w:rsid w:val="00C16618"/>
    <w:rsid w:val="00C55598"/>
    <w:rsid w:val="00C67F51"/>
    <w:rsid w:val="00C71B59"/>
    <w:rsid w:val="00C93516"/>
    <w:rsid w:val="00CB266D"/>
    <w:rsid w:val="00CC4E6E"/>
    <w:rsid w:val="00CD2BE7"/>
    <w:rsid w:val="00CD35B9"/>
    <w:rsid w:val="00CE04C4"/>
    <w:rsid w:val="00D03D94"/>
    <w:rsid w:val="00D04F85"/>
    <w:rsid w:val="00D14DED"/>
    <w:rsid w:val="00D1571B"/>
    <w:rsid w:val="00D15D78"/>
    <w:rsid w:val="00D20F64"/>
    <w:rsid w:val="00D3480A"/>
    <w:rsid w:val="00D354B8"/>
    <w:rsid w:val="00D40ABA"/>
    <w:rsid w:val="00D43CA3"/>
    <w:rsid w:val="00D445E1"/>
    <w:rsid w:val="00D55178"/>
    <w:rsid w:val="00D63A7D"/>
    <w:rsid w:val="00D926EC"/>
    <w:rsid w:val="00D9763F"/>
    <w:rsid w:val="00DB594D"/>
    <w:rsid w:val="00DC4CFA"/>
    <w:rsid w:val="00DD6874"/>
    <w:rsid w:val="00DF79FB"/>
    <w:rsid w:val="00E03FD0"/>
    <w:rsid w:val="00E0574E"/>
    <w:rsid w:val="00E13B01"/>
    <w:rsid w:val="00E14D3B"/>
    <w:rsid w:val="00E1537D"/>
    <w:rsid w:val="00E6010E"/>
    <w:rsid w:val="00E61F60"/>
    <w:rsid w:val="00E8076F"/>
    <w:rsid w:val="00EA0D2C"/>
    <w:rsid w:val="00EA6138"/>
    <w:rsid w:val="00EB1ADE"/>
    <w:rsid w:val="00EC38FE"/>
    <w:rsid w:val="00EC3AE1"/>
    <w:rsid w:val="00EC4DBF"/>
    <w:rsid w:val="00ED0522"/>
    <w:rsid w:val="00EE6DCC"/>
    <w:rsid w:val="00EF18D2"/>
    <w:rsid w:val="00EF581A"/>
    <w:rsid w:val="00F172D3"/>
    <w:rsid w:val="00F32F1A"/>
    <w:rsid w:val="00F45897"/>
    <w:rsid w:val="00F55492"/>
    <w:rsid w:val="00F7325B"/>
    <w:rsid w:val="00F755D3"/>
    <w:rsid w:val="00F851D2"/>
    <w:rsid w:val="00F9049F"/>
    <w:rsid w:val="00FA5CEE"/>
    <w:rsid w:val="00FC3E21"/>
    <w:rsid w:val="00FC5F8F"/>
    <w:rsid w:val="00FE130E"/>
    <w:rsid w:val="00FE142E"/>
    <w:rsid w:val="02A50666"/>
    <w:rsid w:val="039A65F4"/>
    <w:rsid w:val="039E087E"/>
    <w:rsid w:val="03B84CAB"/>
    <w:rsid w:val="03E12528"/>
    <w:rsid w:val="04AD51B8"/>
    <w:rsid w:val="04E15BBC"/>
    <w:rsid w:val="04EA08A0"/>
    <w:rsid w:val="050071C0"/>
    <w:rsid w:val="05627265"/>
    <w:rsid w:val="05BA78F4"/>
    <w:rsid w:val="06C146D6"/>
    <w:rsid w:val="06D538C3"/>
    <w:rsid w:val="07A71E9B"/>
    <w:rsid w:val="099E62D5"/>
    <w:rsid w:val="0A033D49"/>
    <w:rsid w:val="0CC40086"/>
    <w:rsid w:val="0D9A10A7"/>
    <w:rsid w:val="0E0736D5"/>
    <w:rsid w:val="10A45F66"/>
    <w:rsid w:val="113A6FD0"/>
    <w:rsid w:val="12280A60"/>
    <w:rsid w:val="12BB3298"/>
    <w:rsid w:val="149547D4"/>
    <w:rsid w:val="14DD044C"/>
    <w:rsid w:val="152D0AAE"/>
    <w:rsid w:val="15AC3F9C"/>
    <w:rsid w:val="15CC22D2"/>
    <w:rsid w:val="17E071CB"/>
    <w:rsid w:val="191B63B1"/>
    <w:rsid w:val="19F710A8"/>
    <w:rsid w:val="1ADF35A4"/>
    <w:rsid w:val="1BF22168"/>
    <w:rsid w:val="1C5602C3"/>
    <w:rsid w:val="1CC6620F"/>
    <w:rsid w:val="1CEA2700"/>
    <w:rsid w:val="1CFC261A"/>
    <w:rsid w:val="1D7A0D87"/>
    <w:rsid w:val="1F865AF4"/>
    <w:rsid w:val="23AA6F10"/>
    <w:rsid w:val="23D01234"/>
    <w:rsid w:val="27F84FA1"/>
    <w:rsid w:val="29C8521C"/>
    <w:rsid w:val="29F442F7"/>
    <w:rsid w:val="2E215DBB"/>
    <w:rsid w:val="2EE37376"/>
    <w:rsid w:val="2F001F10"/>
    <w:rsid w:val="2F303F4D"/>
    <w:rsid w:val="2F6F34DE"/>
    <w:rsid w:val="2F987F26"/>
    <w:rsid w:val="30286C4C"/>
    <w:rsid w:val="30984245"/>
    <w:rsid w:val="31B97171"/>
    <w:rsid w:val="32381773"/>
    <w:rsid w:val="324156C2"/>
    <w:rsid w:val="32A07E9E"/>
    <w:rsid w:val="34C1094C"/>
    <w:rsid w:val="35AE7B20"/>
    <w:rsid w:val="39B30A65"/>
    <w:rsid w:val="39C421D4"/>
    <w:rsid w:val="3AF3692C"/>
    <w:rsid w:val="41BF4E1A"/>
    <w:rsid w:val="432174F4"/>
    <w:rsid w:val="452F4374"/>
    <w:rsid w:val="45A063C7"/>
    <w:rsid w:val="45A5284F"/>
    <w:rsid w:val="463E4FCC"/>
    <w:rsid w:val="47496783"/>
    <w:rsid w:val="49FE24F4"/>
    <w:rsid w:val="4C7548B1"/>
    <w:rsid w:val="4C8D184B"/>
    <w:rsid w:val="51DD4E9C"/>
    <w:rsid w:val="54E363F8"/>
    <w:rsid w:val="56110DC0"/>
    <w:rsid w:val="56D70B89"/>
    <w:rsid w:val="57117A69"/>
    <w:rsid w:val="5BE209EE"/>
    <w:rsid w:val="5BF32AEA"/>
    <w:rsid w:val="5E0831A9"/>
    <w:rsid w:val="5E803118"/>
    <w:rsid w:val="5E9C27E1"/>
    <w:rsid w:val="610A7E86"/>
    <w:rsid w:val="616F4774"/>
    <w:rsid w:val="61E66CAD"/>
    <w:rsid w:val="634B64AF"/>
    <w:rsid w:val="641F075F"/>
    <w:rsid w:val="647527DE"/>
    <w:rsid w:val="68336A02"/>
    <w:rsid w:val="687E35FE"/>
    <w:rsid w:val="6A295A26"/>
    <w:rsid w:val="6B8D2F01"/>
    <w:rsid w:val="6BB77760"/>
    <w:rsid w:val="6C5F105B"/>
    <w:rsid w:val="6DF6355C"/>
    <w:rsid w:val="6DF64324"/>
    <w:rsid w:val="6F424616"/>
    <w:rsid w:val="6F997223"/>
    <w:rsid w:val="70133CE7"/>
    <w:rsid w:val="719B34F1"/>
    <w:rsid w:val="72513F19"/>
    <w:rsid w:val="72E13808"/>
    <w:rsid w:val="73380993"/>
    <w:rsid w:val="76867E94"/>
    <w:rsid w:val="777A2C11"/>
    <w:rsid w:val="7861768C"/>
    <w:rsid w:val="788E541F"/>
    <w:rsid w:val="78B83F31"/>
    <w:rsid w:val="78F03A78"/>
    <w:rsid w:val="79D97279"/>
    <w:rsid w:val="7D54264E"/>
    <w:rsid w:val="7E921135"/>
    <w:rsid w:val="7F271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3"/>
    <w:basedOn w:val="1"/>
    <w:next w:val="1"/>
    <w:link w:val="16"/>
    <w:qFormat/>
    <w:uiPriority w:val="9"/>
    <w:pPr>
      <w:widowControl/>
      <w:spacing w:before="100" w:beforeAutospacing="1" w:after="100" w:afterAutospacing="1"/>
      <w:jc w:val="left"/>
      <w:outlineLvl w:val="2"/>
    </w:pPr>
    <w:rPr>
      <w:rFonts w:ascii="宋体" w:hAnsi="宋体" w:eastAsia="宋体" w:cs="宋体"/>
      <w:b/>
      <w:bCs/>
      <w:kern w:val="0"/>
      <w:sz w:val="27"/>
      <w:szCs w:val="27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8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0">
    <w:name w:val="FollowedHyperlink"/>
    <w:basedOn w:val="9"/>
    <w:semiHidden/>
    <w:unhideWhenUsed/>
    <w:qFormat/>
    <w:uiPriority w:val="99"/>
    <w:rPr>
      <w:color w:val="666666"/>
      <w:u w:val="none"/>
    </w:rPr>
  </w:style>
  <w:style w:type="character" w:styleId="11">
    <w:name w:val="HTML Definition"/>
    <w:basedOn w:val="9"/>
    <w:semiHidden/>
    <w:unhideWhenUsed/>
    <w:qFormat/>
    <w:uiPriority w:val="99"/>
  </w:style>
  <w:style w:type="character" w:styleId="12">
    <w:name w:val="HTML Variable"/>
    <w:basedOn w:val="9"/>
    <w:semiHidden/>
    <w:unhideWhenUsed/>
    <w:qFormat/>
    <w:uiPriority w:val="99"/>
  </w:style>
  <w:style w:type="character" w:styleId="13">
    <w:name w:val="Hyperlink"/>
    <w:basedOn w:val="9"/>
    <w:unhideWhenUsed/>
    <w:qFormat/>
    <w:uiPriority w:val="99"/>
    <w:rPr>
      <w:color w:val="666666"/>
      <w:u w:val="none"/>
    </w:rPr>
  </w:style>
  <w:style w:type="character" w:styleId="14">
    <w:name w:val="HTML Code"/>
    <w:basedOn w:val="9"/>
    <w:semiHidden/>
    <w:unhideWhenUsed/>
    <w:qFormat/>
    <w:uiPriority w:val="99"/>
    <w:rPr>
      <w:rFonts w:ascii="Courier New" w:hAnsi="Courier New"/>
      <w:sz w:val="20"/>
    </w:rPr>
  </w:style>
  <w:style w:type="character" w:styleId="15">
    <w:name w:val="HTML Cite"/>
    <w:basedOn w:val="9"/>
    <w:semiHidden/>
    <w:unhideWhenUsed/>
    <w:qFormat/>
    <w:uiPriority w:val="99"/>
  </w:style>
  <w:style w:type="character" w:customStyle="1" w:styleId="16">
    <w:name w:val="标题 3 Char"/>
    <w:basedOn w:val="9"/>
    <w:link w:val="3"/>
    <w:qFormat/>
    <w:uiPriority w:val="9"/>
    <w:rPr>
      <w:rFonts w:ascii="宋体" w:hAnsi="宋体" w:eastAsia="宋体" w:cs="宋体"/>
      <w:b/>
      <w:bCs/>
      <w:kern w:val="0"/>
      <w:sz w:val="27"/>
      <w:szCs w:val="27"/>
    </w:rPr>
  </w:style>
  <w:style w:type="character" w:customStyle="1" w:styleId="17">
    <w:name w:val="apple-converted-space"/>
    <w:basedOn w:val="9"/>
    <w:qFormat/>
    <w:uiPriority w:val="0"/>
  </w:style>
  <w:style w:type="character" w:customStyle="1" w:styleId="18">
    <w:name w:val="批注框文本 Char"/>
    <w:basedOn w:val="9"/>
    <w:link w:val="4"/>
    <w:semiHidden/>
    <w:qFormat/>
    <w:uiPriority w:val="99"/>
    <w:rPr>
      <w:sz w:val="18"/>
      <w:szCs w:val="18"/>
    </w:rPr>
  </w:style>
  <w:style w:type="character" w:customStyle="1" w:styleId="19">
    <w:name w:val="页眉 Char"/>
    <w:basedOn w:val="9"/>
    <w:link w:val="6"/>
    <w:semiHidden/>
    <w:qFormat/>
    <w:uiPriority w:val="99"/>
    <w:rPr>
      <w:sz w:val="18"/>
      <w:szCs w:val="18"/>
    </w:rPr>
  </w:style>
  <w:style w:type="character" w:customStyle="1" w:styleId="20">
    <w:name w:val="页脚 Char"/>
    <w:basedOn w:val="9"/>
    <w:link w:val="5"/>
    <w:qFormat/>
    <w:uiPriority w:val="99"/>
    <w:rPr>
      <w:sz w:val="18"/>
      <w:szCs w:val="18"/>
    </w:rPr>
  </w:style>
  <w:style w:type="character" w:customStyle="1" w:styleId="21">
    <w:name w:val="标题 1 Char"/>
    <w:basedOn w:val="9"/>
    <w:link w:val="2"/>
    <w:qFormat/>
    <w:uiPriority w:val="9"/>
    <w:rPr>
      <w:rFonts w:asciiTheme="minorHAnsi" w:hAnsiTheme="minorHAnsi" w:eastAsiaTheme="minorEastAsia" w:cstheme="minorBidi"/>
      <w:b/>
      <w:bCs/>
      <w:kern w:val="44"/>
      <w:sz w:val="44"/>
      <w:szCs w:val="44"/>
    </w:rPr>
  </w:style>
  <w:style w:type="paragraph" w:customStyle="1" w:styleId="22">
    <w:name w:val="TOC 标题1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E75B5" w:themeColor="accent1" w:themeShade="BF"/>
      <w:kern w:val="0"/>
      <w:sz w:val="32"/>
      <w:szCs w:val="32"/>
    </w:rPr>
  </w:style>
  <w:style w:type="character" w:customStyle="1" w:styleId="23">
    <w:name w:val="folder1"/>
    <w:basedOn w:val="9"/>
    <w:qFormat/>
    <w:uiPriority w:val="0"/>
    <w:rPr>
      <w:rFonts w:ascii="微软雅黑" w:hAnsi="微软雅黑" w:eastAsia="微软雅黑" w:cs="微软雅黑"/>
      <w:sz w:val="24"/>
      <w:szCs w:val="24"/>
      <w:shd w:val="clear" w:fill="F8F8F8"/>
    </w:rPr>
  </w:style>
  <w:style w:type="character" w:customStyle="1" w:styleId="24">
    <w:name w:val="folder11"/>
    <w:basedOn w:val="9"/>
    <w:qFormat/>
    <w:uiPriority w:val="0"/>
    <w:rPr>
      <w:shd w:val="clear" w:fill="F8F8F8"/>
    </w:rPr>
  </w:style>
  <w:style w:type="character" w:customStyle="1" w:styleId="25">
    <w:name w:val="nobg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4" Type="http://schemas.openxmlformats.org/officeDocument/2006/relationships/fontTable" Target="fontTable.xml"/><Relationship Id="rId23" Type="http://schemas.openxmlformats.org/officeDocument/2006/relationships/customXml" Target="../customXml/item1.xml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NAEA</Company>
  <Pages>7</Pages>
  <Words>181</Words>
  <Characters>1033</Characters>
  <Lines>8</Lines>
  <Paragraphs>2</Paragraphs>
  <TotalTime>9</TotalTime>
  <ScaleCrop>false</ScaleCrop>
  <LinksUpToDate>false</LinksUpToDate>
  <CharactersWithSpaces>1212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2017-08-17T05:33:00Z</dcterms:created>
  <dc:creator>OneFound</dc:creator>
  <cp:lastModifiedBy>夏某某</cp:lastModifiedBy>
  <dcterms:modified xsi:type="dcterms:W3CDTF">2021-10-25T00:43:31Z</dcterms:modified>
  <cp:revision>342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50D38F03A2104D8CBD67C5B67986AF34</vt:lpwstr>
  </property>
</Properties>
</file>