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bookmarkStart w:id="0" w:name="OLE_LINK1"/>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color w:val="000000"/>
          <w:sz w:val="32"/>
          <w:szCs w:val="32"/>
          <w:shd w:val="clear" w:color="auto" w:fill="FFFFFF"/>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5" name="直接连接符 5"/>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60288;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mGmoXZAAAABgEAAA8AAAAAAAAA&#10;AQAgAAAAIgAAAGRycy9kb3ducmV2LnhtbFBLAQIUABQAAAAIAIdO4kDPp5lh1wEAAIsDAAAOAAAA&#10;AAAAAAEAIAAAACgBAABkcnMvZTJvRG9jLnhtbFBLBQYAAAAABgAGAFkBAABxBQAAAAA=&#10;">
                <v:fill on="f" focussize="0,0"/>
                <v:stroke weight="3pt" color="#FF0000" joinstyle="round"/>
                <v:imagedata o:title=""/>
                <o:lock v:ext="edit" aspectratio="f"/>
              </v:line>
            </w:pict>
          </mc:Fallback>
        </mc:AlternateContent>
      </w:r>
      <w:r>
        <w:rPr>
          <w:rFonts w:hint="eastAsia" w:ascii="方正仿宋简体" w:eastAsia="方正仿宋简体"/>
          <w:sz w:val="32"/>
          <w:szCs w:val="32"/>
        </w:rPr>
        <w:t>北艺</w:t>
      </w:r>
      <w:r>
        <w:rPr>
          <w:rFonts w:hint="eastAsia" w:ascii="方正仿宋简体" w:eastAsia="方正仿宋简体"/>
          <w:sz w:val="32"/>
          <w:szCs w:val="32"/>
          <w:lang w:val="en-US" w:eastAsia="zh-CN"/>
        </w:rPr>
        <w:t>教</w:t>
      </w:r>
      <w:r>
        <w:rPr>
          <w:rFonts w:hint="eastAsia" w:ascii="方正仿宋简体" w:eastAsia="方正仿宋简体"/>
          <w:sz w:val="32"/>
          <w:szCs w:val="32"/>
        </w:rPr>
        <w:t>发〔2021〕</w:t>
      </w:r>
      <w:r>
        <w:rPr>
          <w:rFonts w:hint="eastAsia" w:ascii="方正仿宋简体" w:eastAsia="方正仿宋简体"/>
          <w:sz w:val="32"/>
          <w:szCs w:val="32"/>
          <w:lang w:val="en-US" w:eastAsia="zh-CN"/>
        </w:rPr>
        <w:t>65</w:t>
      </w:r>
      <w:r>
        <w:rPr>
          <w:rFonts w:hint="eastAsia" w:ascii="方正仿宋简体" w:eastAsia="方正仿宋简体"/>
          <w:sz w:val="32"/>
          <w:szCs w:val="32"/>
        </w:rPr>
        <w:t>号</w:t>
      </w:r>
    </w:p>
    <w:p>
      <w:pPr>
        <w:adjustRightInd w:val="0"/>
        <w:snapToGrid w:val="0"/>
        <w:spacing w:line="570" w:lineRule="exact"/>
        <w:rPr>
          <w:rFonts w:ascii="微软雅黑" w:hAnsi="微软雅黑" w:eastAsia="微软雅黑"/>
          <w:b/>
          <w:bCs/>
          <w:color w:val="000000"/>
          <w:sz w:val="32"/>
          <w:szCs w:val="32"/>
          <w:shd w:val="clear" w:color="auto" w:fill="FFFFFF"/>
        </w:rPr>
      </w:pPr>
    </w:p>
    <w:bookmarkEnd w:id="0"/>
    <w:p>
      <w:pPr>
        <w:keepNext w:val="0"/>
        <w:keepLines w:val="0"/>
        <w:pageBreakBefore w:val="0"/>
        <w:widowControl/>
        <w:kinsoku/>
        <w:wordWrap/>
        <w:overflowPunct/>
        <w:topLinePunct w:val="0"/>
        <w:autoSpaceDE/>
        <w:autoSpaceDN/>
        <w:bidi w:val="0"/>
        <w:adjustRightInd/>
        <w:snapToGrid/>
        <w:spacing w:line="570" w:lineRule="exact"/>
        <w:jc w:val="center"/>
        <w:textAlignment w:val="auto"/>
        <w:rPr>
          <w:rFonts w:ascii="方正小标宋简体" w:hAnsi="方正小标宋简体" w:eastAsia="方正小标宋简体" w:cs="方正小标宋简体"/>
          <w:color w:val="000000"/>
          <w:kern w:val="0"/>
          <w:sz w:val="44"/>
          <w:szCs w:val="44"/>
          <w:lang w:bidi="ar"/>
        </w:rPr>
      </w:pPr>
      <w:r>
        <w:rPr>
          <w:rFonts w:hint="eastAsia" w:ascii="方正小标宋简体" w:eastAsia="方正小标宋简体"/>
          <w:sz w:val="44"/>
          <w:szCs w:val="44"/>
        </w:rPr>
        <w:t>关于印发《</w:t>
      </w:r>
      <w:r>
        <w:rPr>
          <w:rFonts w:hint="eastAsia" w:ascii="方正小标宋简体" w:hAnsi="方正小标宋简体" w:eastAsia="方正小标宋简体" w:cs="方正小标宋简体"/>
          <w:color w:val="000000"/>
          <w:kern w:val="0"/>
          <w:sz w:val="44"/>
          <w:szCs w:val="44"/>
          <w:lang w:bidi="ar"/>
        </w:rPr>
        <w:t>北海艺术设计</w:t>
      </w:r>
      <w:r>
        <w:rPr>
          <w:rFonts w:ascii="方正小标宋简体" w:hAnsi="方正小标宋简体" w:eastAsia="方正小标宋简体" w:cs="方正小标宋简体"/>
          <w:color w:val="000000"/>
          <w:kern w:val="0"/>
          <w:sz w:val="44"/>
          <w:szCs w:val="44"/>
          <w:lang w:bidi="ar"/>
        </w:rPr>
        <w:t>学院</w:t>
      </w:r>
      <w:r>
        <w:rPr>
          <w:rFonts w:hint="eastAsia" w:ascii="方正小标宋简体" w:hAnsi="方正小标宋简体" w:eastAsia="方正小标宋简体" w:cs="方正小标宋简体"/>
          <w:color w:val="000000"/>
          <w:kern w:val="0"/>
          <w:sz w:val="44"/>
          <w:szCs w:val="44"/>
          <w:lang w:bidi="ar"/>
        </w:rPr>
        <w:t>教学异动</w:t>
      </w:r>
    </w:p>
    <w:p>
      <w:pPr>
        <w:keepNext w:val="0"/>
        <w:keepLines w:val="0"/>
        <w:pageBreakBefore w:val="0"/>
        <w:widowControl/>
        <w:kinsoku/>
        <w:wordWrap/>
        <w:overflowPunct/>
        <w:topLinePunct w:val="0"/>
        <w:autoSpaceDE/>
        <w:autoSpaceDN/>
        <w:bidi w:val="0"/>
        <w:adjustRightInd/>
        <w:snapToGrid/>
        <w:spacing w:line="570" w:lineRule="exact"/>
        <w:jc w:val="center"/>
        <w:textAlignment w:val="auto"/>
        <w:rPr>
          <w:sz w:val="44"/>
          <w:szCs w:val="44"/>
        </w:rPr>
      </w:pPr>
      <w:r>
        <w:rPr>
          <w:rFonts w:ascii="方正小标宋简体" w:hAnsi="方正小标宋简体" w:eastAsia="方正小标宋简体" w:cs="方正小标宋简体"/>
          <w:color w:val="000000"/>
          <w:kern w:val="0"/>
          <w:sz w:val="44"/>
          <w:szCs w:val="44"/>
          <w:lang w:bidi="ar"/>
        </w:rPr>
        <w:t>管理规定</w:t>
      </w:r>
      <w:r>
        <w:rPr>
          <w:rFonts w:hint="eastAsia" w:ascii="方正小标宋简体" w:eastAsia="方正小标宋简体"/>
          <w:sz w:val="44"/>
          <w:szCs w:val="44"/>
        </w:rPr>
        <w:t>》的通知</w:t>
      </w:r>
    </w:p>
    <w:p>
      <w:pPr>
        <w:keepNext w:val="0"/>
        <w:keepLines w:val="0"/>
        <w:pageBreakBefore w:val="0"/>
        <w:kinsoku/>
        <w:wordWrap/>
        <w:overflowPunct/>
        <w:topLinePunct w:val="0"/>
        <w:autoSpaceDE/>
        <w:autoSpaceDN/>
        <w:bidi w:val="0"/>
        <w:adjustRightInd/>
        <w:snapToGrid/>
        <w:spacing w:line="570" w:lineRule="exact"/>
        <w:ind w:right="0" w:firstLine="640" w:firstLineChars="200"/>
        <w:jc w:val="both"/>
        <w:textAlignment w:val="auto"/>
        <w:outlineLvl w:val="0"/>
        <w:rPr>
          <w:rFonts w:hint="eastAsia" w:ascii="方正仿宋简体" w:hAnsi="方正仿宋简体" w:eastAsia="方正仿宋简体" w:cs="方正仿宋简体"/>
          <w:sz w:val="32"/>
          <w:szCs w:val="32"/>
        </w:rPr>
      </w:pPr>
    </w:p>
    <w:p>
      <w:pPr>
        <w:keepNext w:val="0"/>
        <w:keepLines w:val="0"/>
        <w:pageBreakBefore w:val="0"/>
        <w:kinsoku/>
        <w:wordWrap/>
        <w:overflowPunct/>
        <w:topLinePunct w:val="0"/>
        <w:autoSpaceDE/>
        <w:autoSpaceDN/>
        <w:bidi w:val="0"/>
        <w:adjustRightInd/>
        <w:snapToGrid/>
        <w:spacing w:line="570" w:lineRule="exact"/>
        <w:ind w:right="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学校各部门、单位：</w:t>
      </w:r>
    </w:p>
    <w:p>
      <w:pPr>
        <w:keepNext w:val="0"/>
        <w:keepLines w:val="0"/>
        <w:pageBreakBefore w:val="0"/>
        <w:kinsoku/>
        <w:wordWrap/>
        <w:overflowPunct/>
        <w:topLinePunct w:val="0"/>
        <w:autoSpaceDE/>
        <w:autoSpaceDN/>
        <w:bidi w:val="0"/>
        <w:adjustRightInd/>
        <w:snapToGrid/>
        <w:spacing w:line="570" w:lineRule="exact"/>
        <w:ind w:right="0"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为进一步加强教学</w:t>
      </w:r>
      <w:r>
        <w:rPr>
          <w:rFonts w:hint="eastAsia" w:ascii="方正仿宋简体" w:hAnsi="方正仿宋简体" w:eastAsia="方正仿宋简体" w:cs="方正仿宋简体"/>
          <w:sz w:val="32"/>
          <w:szCs w:val="32"/>
          <w:lang w:val="en-US" w:eastAsia="zh-CN"/>
        </w:rPr>
        <w:t>管理</w:t>
      </w:r>
      <w:r>
        <w:rPr>
          <w:rFonts w:hint="eastAsia" w:ascii="方正仿宋简体" w:hAnsi="方正仿宋简体" w:eastAsia="方正仿宋简体" w:cs="方正仿宋简体"/>
          <w:sz w:val="32"/>
          <w:szCs w:val="32"/>
        </w:rPr>
        <w:t>，</w:t>
      </w:r>
      <w:r>
        <w:rPr>
          <w:rFonts w:hint="eastAsia" w:ascii="方正仿宋简体" w:hAnsi="方正仿宋简体" w:eastAsia="方正仿宋简体" w:cs="方正仿宋简体"/>
          <w:sz w:val="32"/>
          <w:szCs w:val="32"/>
          <w:lang w:val="en-US" w:eastAsia="zh-CN"/>
        </w:rPr>
        <w:t>维护</w:t>
      </w:r>
      <w:r>
        <w:rPr>
          <w:rFonts w:hint="eastAsia" w:ascii="方正仿宋简体" w:hAnsi="方正仿宋简体" w:eastAsia="方正仿宋简体" w:cs="方正仿宋简体"/>
          <w:kern w:val="0"/>
          <w:sz w:val="32"/>
          <w:szCs w:val="32"/>
          <w:lang w:bidi="ar"/>
        </w:rPr>
        <w:t>正常教学秩序</w:t>
      </w:r>
      <w:r>
        <w:rPr>
          <w:rFonts w:hint="eastAsia" w:ascii="方正仿宋简体" w:hAnsi="方正仿宋简体" w:eastAsia="方正仿宋简体" w:cs="方正仿宋简体"/>
          <w:kern w:val="0"/>
          <w:sz w:val="32"/>
          <w:szCs w:val="32"/>
          <w:lang w:eastAsia="zh-CN" w:bidi="ar"/>
        </w:rPr>
        <w:t>，</w:t>
      </w:r>
      <w:r>
        <w:rPr>
          <w:rFonts w:hint="eastAsia" w:ascii="方正仿宋简体" w:hAnsi="方正仿宋简体" w:eastAsia="方正仿宋简体" w:cs="方正仿宋简体"/>
          <w:sz w:val="32"/>
          <w:szCs w:val="32"/>
        </w:rPr>
        <w:t>提高我校人才培养质量，</w:t>
      </w:r>
      <w:r>
        <w:rPr>
          <w:rFonts w:hint="eastAsia" w:ascii="方正仿宋简体" w:hAnsi="方正仿宋简体" w:eastAsia="方正仿宋简体" w:cs="方正仿宋简体"/>
          <w:sz w:val="32"/>
          <w:szCs w:val="32"/>
          <w:lang w:val="en-US" w:eastAsia="zh-CN"/>
        </w:rPr>
        <w:t>结合</w:t>
      </w:r>
      <w:r>
        <w:rPr>
          <w:rFonts w:hint="eastAsia" w:ascii="方正仿宋简体" w:hAnsi="方正仿宋简体" w:eastAsia="方正仿宋简体" w:cs="方正仿宋简体"/>
          <w:sz w:val="32"/>
          <w:szCs w:val="32"/>
        </w:rPr>
        <w:t>实际，学校制定</w:t>
      </w:r>
      <w:r>
        <w:rPr>
          <w:rFonts w:hint="eastAsia" w:ascii="方正仿宋简体" w:hAnsi="方正仿宋简体" w:eastAsia="方正仿宋简体" w:cs="方正仿宋简体"/>
          <w:sz w:val="32"/>
          <w:szCs w:val="32"/>
          <w:lang w:val="en-US" w:eastAsia="zh-CN"/>
        </w:rPr>
        <w:t>了</w:t>
      </w:r>
      <w:r>
        <w:rPr>
          <w:rFonts w:hint="eastAsia" w:ascii="方正仿宋简体" w:hAnsi="方正仿宋简体" w:eastAsia="方正仿宋简体" w:cs="方正仿宋简体"/>
          <w:sz w:val="32"/>
          <w:szCs w:val="32"/>
        </w:rPr>
        <w:t>《北海艺术设计学院教学异动管理规定》</w:t>
      </w:r>
      <w:r>
        <w:rPr>
          <w:rFonts w:hint="eastAsia" w:ascii="方正仿宋简体" w:hAnsi="方正仿宋简体" w:eastAsia="方正仿宋简体" w:cs="方正仿宋简体"/>
          <w:sz w:val="32"/>
          <w:szCs w:val="32"/>
          <w:lang w:eastAsia="zh-CN"/>
        </w:rPr>
        <w:t>。</w:t>
      </w:r>
      <w:r>
        <w:rPr>
          <w:rFonts w:hint="eastAsia" w:ascii="方正仿宋简体" w:hAnsi="方正仿宋简体" w:eastAsia="方正仿宋简体"/>
          <w:sz w:val="32"/>
          <w:szCs w:val="32"/>
          <w:lang w:val="en-US" w:eastAsia="zh-CN"/>
        </w:rPr>
        <w:t>经2021年第十七次校长办公会讨论通过，</w:t>
      </w:r>
      <w:r>
        <w:rPr>
          <w:rFonts w:hint="eastAsia" w:ascii="方正仿宋简体" w:eastAsia="方正仿宋简体"/>
          <w:color w:val="000000"/>
          <w:sz w:val="32"/>
          <w:szCs w:val="32"/>
        </w:rPr>
        <w:t>现予以</w:t>
      </w:r>
      <w:r>
        <w:rPr>
          <w:rFonts w:hint="eastAsia" w:ascii="方正仿宋简体" w:eastAsia="方正仿宋简体"/>
          <w:color w:val="000000"/>
          <w:sz w:val="32"/>
          <w:szCs w:val="32"/>
          <w:lang w:val="en-US" w:eastAsia="zh-CN"/>
        </w:rPr>
        <w:t>印发</w:t>
      </w:r>
      <w:r>
        <w:rPr>
          <w:rFonts w:hint="eastAsia" w:ascii="方正仿宋简体" w:eastAsia="方正仿宋简体"/>
          <w:color w:val="000000"/>
          <w:sz w:val="32"/>
          <w:szCs w:val="32"/>
        </w:rPr>
        <w:t>，请认真贯彻执行。</w:t>
      </w:r>
    </w:p>
    <w:p>
      <w:pPr>
        <w:spacing w:line="570" w:lineRule="exact"/>
        <w:ind w:right="960" w:firstLine="784" w:firstLineChars="245"/>
        <w:jc w:val="right"/>
        <w:rPr>
          <w:rFonts w:ascii="方正仿宋简体" w:hAnsi="宋体" w:eastAsia="方正仿宋简体"/>
          <w:bCs/>
          <w:kern w:val="0"/>
          <w:sz w:val="32"/>
          <w:szCs w:val="32"/>
        </w:rPr>
      </w:pPr>
    </w:p>
    <w:p>
      <w:pPr>
        <w:spacing w:line="570" w:lineRule="exact"/>
        <w:ind w:right="960" w:firstLine="784" w:firstLineChars="245"/>
        <w:jc w:val="right"/>
        <w:rPr>
          <w:rFonts w:ascii="方正仿宋简体" w:hAnsi="宋体" w:eastAsia="方正仿宋简体"/>
          <w:bCs/>
          <w:kern w:val="0"/>
          <w:sz w:val="32"/>
          <w:szCs w:val="32"/>
        </w:rPr>
      </w:pPr>
    </w:p>
    <w:p>
      <w:pPr>
        <w:keepNext w:val="0"/>
        <w:keepLines w:val="0"/>
        <w:pageBreakBefore w:val="0"/>
        <w:widowControl w:val="0"/>
        <w:kinsoku/>
        <w:wordWrap w:val="0"/>
        <w:overflowPunct/>
        <w:topLinePunct w:val="0"/>
        <w:autoSpaceDE/>
        <w:autoSpaceDN/>
        <w:bidi w:val="0"/>
        <w:adjustRightInd/>
        <w:snapToGrid/>
        <w:spacing w:line="570" w:lineRule="exact"/>
        <w:ind w:right="0" w:firstLine="0" w:firstLineChars="0"/>
        <w:jc w:val="right"/>
        <w:textAlignment w:val="auto"/>
        <w:rPr>
          <w:rFonts w:hint="default" w:ascii="方正仿宋简体" w:hAnsi="宋体" w:eastAsia="方正仿宋简体"/>
          <w:bCs/>
          <w:sz w:val="32"/>
          <w:szCs w:val="32"/>
          <w:lang w:val="en-US" w:eastAsia="zh-CN"/>
        </w:rPr>
      </w:pPr>
      <w:r>
        <w:rPr>
          <w:rFonts w:hint="eastAsia" w:ascii="方正仿宋简体" w:hAnsi="宋体" w:eastAsia="方正仿宋简体"/>
          <w:bCs/>
          <w:kern w:val="0"/>
          <w:sz w:val="32"/>
          <w:szCs w:val="32"/>
        </w:rPr>
        <w:t>北海艺术设计学院</w:t>
      </w:r>
      <w:r>
        <w:rPr>
          <w:rFonts w:hint="eastAsia" w:ascii="方正仿宋简体" w:hAnsi="宋体" w:eastAsia="方正仿宋简体"/>
          <w:bCs/>
          <w:kern w:val="0"/>
          <w:sz w:val="32"/>
          <w:szCs w:val="32"/>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570" w:lineRule="exact"/>
        <w:ind w:right="0" w:firstLine="0" w:firstLineChars="0"/>
        <w:jc w:val="right"/>
        <w:textAlignment w:val="auto"/>
        <w:rPr>
          <w:rFonts w:hint="default" w:ascii="方正仿宋简体" w:hAnsi="宋体" w:eastAsia="方正仿宋简体"/>
          <w:bCs/>
          <w:sz w:val="32"/>
          <w:szCs w:val="32"/>
          <w:lang w:val="en-US" w:eastAsia="zh-CN"/>
        </w:rPr>
      </w:pPr>
      <w:r>
        <w:rPr>
          <w:rFonts w:hint="eastAsia" w:ascii="方正仿宋简体" w:hAnsi="宋体" w:eastAsia="方正仿宋简体"/>
          <w:bCs/>
          <w:kern w:val="0"/>
          <w:sz w:val="32"/>
          <w:szCs w:val="32"/>
        </w:rPr>
        <w:t>202</w:t>
      </w:r>
      <w:r>
        <w:rPr>
          <w:rFonts w:hint="eastAsia" w:ascii="方正仿宋简体" w:hAnsi="宋体" w:eastAsia="方正仿宋简体"/>
          <w:bCs/>
          <w:kern w:val="0"/>
          <w:sz w:val="32"/>
          <w:szCs w:val="32"/>
          <w:lang w:val="en-US" w:eastAsia="zh-CN"/>
        </w:rPr>
        <w:t>1</w:t>
      </w:r>
      <w:r>
        <w:rPr>
          <w:rFonts w:hint="eastAsia" w:ascii="方正仿宋简体" w:hAnsi="宋体" w:eastAsia="方正仿宋简体"/>
          <w:bCs/>
          <w:kern w:val="0"/>
          <w:sz w:val="32"/>
          <w:szCs w:val="32"/>
        </w:rPr>
        <w:t>年</w:t>
      </w:r>
      <w:r>
        <w:rPr>
          <w:rFonts w:hint="eastAsia" w:ascii="方正仿宋简体" w:hAnsi="宋体" w:eastAsia="方正仿宋简体"/>
          <w:bCs/>
          <w:kern w:val="0"/>
          <w:sz w:val="32"/>
          <w:szCs w:val="32"/>
          <w:lang w:val="en-US" w:eastAsia="zh-CN"/>
        </w:rPr>
        <w:t>10</w:t>
      </w:r>
      <w:r>
        <w:rPr>
          <w:rFonts w:hint="eastAsia" w:ascii="方正仿宋简体" w:hAnsi="宋体" w:eastAsia="方正仿宋简体"/>
          <w:bCs/>
          <w:kern w:val="0"/>
          <w:sz w:val="32"/>
          <w:szCs w:val="32"/>
        </w:rPr>
        <w:t>月</w:t>
      </w:r>
      <w:r>
        <w:rPr>
          <w:rFonts w:hint="eastAsia" w:ascii="方正仿宋简体" w:hAnsi="宋体" w:eastAsia="方正仿宋简体"/>
          <w:bCs/>
          <w:kern w:val="0"/>
          <w:sz w:val="32"/>
          <w:szCs w:val="32"/>
          <w:lang w:val="en-US" w:eastAsia="zh-CN"/>
        </w:rPr>
        <w:t>15</w:t>
      </w:r>
      <w:r>
        <w:rPr>
          <w:rFonts w:hint="eastAsia" w:ascii="方正仿宋简体" w:hAnsi="宋体" w:eastAsia="方正仿宋简体"/>
          <w:bCs/>
          <w:kern w:val="0"/>
          <w:sz w:val="32"/>
          <w:szCs w:val="32"/>
        </w:rPr>
        <w:t>日</w:t>
      </w:r>
      <w:r>
        <w:rPr>
          <w:rFonts w:hint="eastAsia" w:ascii="方正仿宋简体" w:hAnsi="宋体" w:eastAsia="方正仿宋简体"/>
          <w:bCs/>
          <w:kern w:val="0"/>
          <w:sz w:val="32"/>
          <w:szCs w:val="32"/>
          <w:lang w:val="en-US" w:eastAsia="zh-CN"/>
        </w:rPr>
        <w:t xml:space="preserve">    </w:t>
      </w:r>
    </w:p>
    <w:p>
      <w:pPr>
        <w:spacing w:line="560" w:lineRule="exact"/>
        <w:outlineLvl w:val="0"/>
        <w:rPr>
          <w:rFonts w:ascii="宋体" w:hAnsi="宋体"/>
          <w:b/>
          <w:sz w:val="36"/>
          <w:szCs w:val="36"/>
        </w:rPr>
      </w:pPr>
    </w:p>
    <w:p>
      <w:pPr>
        <w:pStyle w:val="24"/>
        <w:spacing w:after="0" w:line="570" w:lineRule="exact"/>
        <w:rPr>
          <w:rFonts w:ascii="方正小标宋简体" w:hAnsi="方正小标宋简体" w:eastAsia="方正小标宋简体" w:cs="方正小标宋简体"/>
          <w:kern w:val="0"/>
          <w:sz w:val="44"/>
          <w:szCs w:val="44"/>
          <w:lang w:bidi="ar"/>
        </w:rPr>
        <w:sectPr>
          <w:footerReference r:id="rId5" w:type="default"/>
          <w:pgSz w:w="11850" w:h="16783"/>
          <w:pgMar w:top="1701" w:right="1587" w:bottom="1701" w:left="1587" w:header="1077" w:footer="848" w:gutter="0"/>
          <w:pgNumType w:fmt="decimal" w:start="1"/>
          <w:cols w:space="720" w:num="1"/>
          <w:docGrid w:linePitch="360" w:charSpace="0"/>
        </w:sectPr>
      </w:pPr>
    </w:p>
    <w:p>
      <w:pPr>
        <w:pStyle w:val="24"/>
        <w:keepNext w:val="0"/>
        <w:keepLines w:val="0"/>
        <w:pageBreakBefore w:val="0"/>
        <w:widowControl w:val="0"/>
        <w:kinsoku/>
        <w:wordWrap/>
        <w:overflowPunct/>
        <w:topLinePunct w:val="0"/>
        <w:autoSpaceDE/>
        <w:autoSpaceDN/>
        <w:bidi w:val="0"/>
        <w:adjustRightInd/>
        <w:snapToGrid/>
        <w:spacing w:after="0" w:line="570" w:lineRule="exact"/>
        <w:textAlignment w:val="auto"/>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kern w:val="0"/>
          <w:sz w:val="44"/>
          <w:szCs w:val="44"/>
          <w:lang w:bidi="ar"/>
        </w:rPr>
        <w:t>北海艺术设计</w:t>
      </w:r>
      <w:r>
        <w:rPr>
          <w:rFonts w:ascii="方正小标宋简体" w:hAnsi="方正小标宋简体" w:eastAsia="方正小标宋简体" w:cs="方正小标宋简体"/>
          <w:kern w:val="0"/>
          <w:sz w:val="44"/>
          <w:szCs w:val="44"/>
          <w:lang w:bidi="ar"/>
        </w:rPr>
        <w:t>学院</w:t>
      </w:r>
      <w:r>
        <w:rPr>
          <w:rFonts w:hint="eastAsia" w:ascii="方正小标宋简体" w:hAnsi="方正小标宋简体" w:eastAsia="方正小标宋简体" w:cs="方正小标宋简体"/>
          <w:kern w:val="0"/>
          <w:sz w:val="44"/>
          <w:szCs w:val="44"/>
          <w:lang w:bidi="ar"/>
        </w:rPr>
        <w:t>教学异动</w:t>
      </w:r>
      <w:r>
        <w:rPr>
          <w:rFonts w:ascii="方正小标宋简体" w:hAnsi="方正小标宋简体" w:eastAsia="方正小标宋简体" w:cs="方正小标宋简体"/>
          <w:kern w:val="0"/>
          <w:sz w:val="44"/>
          <w:szCs w:val="44"/>
          <w:lang w:bidi="ar"/>
        </w:rPr>
        <w:t>管理规定</w:t>
      </w:r>
    </w:p>
    <w:p>
      <w:pPr>
        <w:pStyle w:val="24"/>
        <w:spacing w:after="0" w:line="570" w:lineRule="exact"/>
        <w:jc w:val="both"/>
        <w:rPr>
          <w:rFonts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kern w:val="0"/>
          <w:sz w:val="32"/>
          <w:szCs w:val="32"/>
          <w:lang w:bidi="ar"/>
        </w:rPr>
        <w:t>为维护学校正常教学秩序，保证人才培养方案的顺利实施，结合我校实</w:t>
      </w:r>
      <w:bookmarkStart w:id="1" w:name="_GoBack"/>
      <w:bookmarkEnd w:id="1"/>
      <w:r>
        <w:rPr>
          <w:rFonts w:hint="eastAsia" w:ascii="方正仿宋简体" w:hAnsi="方正仿宋简体" w:eastAsia="方正仿宋简体" w:cs="方正仿宋简体"/>
          <w:kern w:val="0"/>
          <w:sz w:val="32"/>
          <w:szCs w:val="32"/>
          <w:lang w:bidi="ar"/>
        </w:rPr>
        <w:t>际情况，现对我校停课、调课、代课、补课等教学异动作如下规定</w:t>
      </w:r>
      <w:r>
        <w:rPr>
          <w:rFonts w:hint="eastAsia" w:ascii="方正仿宋简体" w:hAnsi="方正仿宋简体" w:eastAsia="方正仿宋简体" w:cs="方正仿宋简体"/>
          <w:kern w:val="0"/>
          <w:sz w:val="32"/>
          <w:szCs w:val="32"/>
          <w:lang w:eastAsia="zh-CN" w:bidi="ar"/>
        </w:rPr>
        <w:t>。</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kern w:val="0"/>
          <w:sz w:val="32"/>
          <w:szCs w:val="32"/>
          <w:lang w:bidi="ar"/>
        </w:rPr>
        <w:t>一、教学异动的界定</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调课是指课程因故不能按教学任务实施计划或按课程表授课，经申报批准后对任课教师、上课时间、上课地点、上课班级、教学进程等任何一项或多项的确定性变更。</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停课是指因故不能在规定的时间内授课且因各种原因当时未能安排补课的课程变更。</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替代课是指教学任务已经落实但因故在一段时间</w:t>
      </w:r>
      <w:r>
        <w:rPr>
          <w:rFonts w:hint="eastAsia" w:ascii="方正仿宋简体" w:hAnsi="方正仿宋简体" w:eastAsia="方正仿宋简体" w:cs="方正仿宋简体"/>
          <w:kern w:val="0"/>
          <w:sz w:val="32"/>
          <w:szCs w:val="32"/>
          <w:lang w:eastAsia="zh-CN" w:bidi="ar"/>
        </w:rPr>
        <w:t>内需</w:t>
      </w:r>
      <w:r>
        <w:rPr>
          <w:rFonts w:hint="eastAsia" w:ascii="方正仿宋简体" w:hAnsi="方正仿宋简体" w:eastAsia="方正仿宋简体" w:cs="方正仿宋简体"/>
          <w:kern w:val="0"/>
          <w:sz w:val="32"/>
          <w:szCs w:val="32"/>
          <w:lang w:bidi="ar"/>
        </w:rPr>
        <w:t>更换授课教师的课程变更。</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补课是指在原教学计划外增加课时或补足因停课耽误的教学计划内课时的课程变更。</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黑体" w:hAnsi="黑体" w:eastAsia="黑体" w:cs="黑体"/>
          <w:kern w:val="0"/>
          <w:sz w:val="32"/>
          <w:szCs w:val="32"/>
          <w:lang w:bidi="ar"/>
        </w:rPr>
      </w:pPr>
      <w:r>
        <w:rPr>
          <w:rFonts w:hint="eastAsia" w:ascii="黑体" w:hAnsi="黑体" w:eastAsia="黑体" w:cs="黑体"/>
          <w:kern w:val="0"/>
          <w:sz w:val="32"/>
          <w:szCs w:val="32"/>
          <w:lang w:bidi="ar"/>
        </w:rPr>
        <w:t>二、教学异动的报批手续</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课程表排定后，原则上不得调、停课或更换任课教师。如遇特殊情况必须调、停课，则须教师本人如实填写《北海艺术设计学院教学异</w:t>
      </w: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动申请表》</w:t>
      </w:r>
      <w:r>
        <w:rPr>
          <w:rFonts w:hint="eastAsia" w:ascii="方正仿宋简体" w:hAnsi="方正仿宋简体" w:eastAsia="方正仿宋简体" w:cs="方正仿宋简体"/>
          <w:color w:val="000000" w:themeColor="text1"/>
          <w:kern w:val="0"/>
          <w:sz w:val="32"/>
          <w:szCs w:val="32"/>
          <w:lang w:eastAsia="zh-CN" w:bidi="ar"/>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lang w:val="en-US" w:eastAsia="zh-CN" w:bidi="ar"/>
          <w14:textFill>
            <w14:solidFill>
              <w14:schemeClr w14:val="tx1"/>
            </w14:solidFill>
          </w14:textFill>
        </w:rPr>
        <w:t>见附件</w:t>
      </w:r>
      <w:r>
        <w:rPr>
          <w:rFonts w:hint="eastAsia" w:ascii="方正仿宋简体" w:hAnsi="方正仿宋简体" w:eastAsia="方正仿宋简体" w:cs="方正仿宋简体"/>
          <w:color w:val="000000" w:themeColor="text1"/>
          <w:kern w:val="0"/>
          <w:sz w:val="32"/>
          <w:szCs w:val="32"/>
          <w:lang w:eastAsia="zh-CN" w:bidi="ar"/>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lang w:bidi="ar"/>
          <w14:textFill>
            <w14:solidFill>
              <w14:schemeClr w14:val="tx1"/>
            </w14:solidFill>
          </w14:textFill>
        </w:rPr>
        <w:t>；教师因故调、</w:t>
      </w:r>
      <w:r>
        <w:rPr>
          <w:rFonts w:hint="eastAsia" w:ascii="方正仿宋简体" w:hAnsi="方正仿宋简体" w:eastAsia="方正仿宋简体" w:cs="方正仿宋简体"/>
          <w:kern w:val="0"/>
          <w:sz w:val="32"/>
          <w:szCs w:val="32"/>
          <w:lang w:bidi="ar"/>
        </w:rPr>
        <w:t>停课应至少提前两个工作日办理相关手续。确有特殊情况没有按规定办理相关手续的教师，应通过电话等方式及时向所在二级学院（部）教务办提出申请；因紧急情况停课的公共必修课（含思政课）、公共选修课，教务办应马上电话联系学校教务处并提交《北海艺术设计学院教学异动申请表》（电子版），以便尽快安排教务办通知涉及停课的相关班级。任课教师须于事后补办调、停课手续，并上交书面情况说明，由所在的二级学院（部）教务办审核后报予教务处备案。</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（一）凡因病假办理调、停课的教师，应于《北海艺术设计学院教学异动申请表》</w:t>
      </w:r>
      <w:r>
        <w:rPr>
          <w:rFonts w:hint="eastAsia" w:ascii="方正仿宋简体" w:hAnsi="方正仿宋简体" w:eastAsia="方正仿宋简体" w:cs="方正仿宋简体"/>
          <w:kern w:val="0"/>
          <w:sz w:val="32"/>
          <w:szCs w:val="32"/>
          <w:lang w:val="en-US" w:eastAsia="zh-CN" w:bidi="ar"/>
        </w:rPr>
        <w:t>后</w:t>
      </w:r>
      <w:r>
        <w:rPr>
          <w:rFonts w:hint="eastAsia" w:ascii="方正仿宋简体" w:hAnsi="方正仿宋简体" w:eastAsia="方正仿宋简体" w:cs="方正仿宋简体"/>
          <w:kern w:val="0"/>
          <w:sz w:val="32"/>
          <w:szCs w:val="32"/>
          <w:lang w:bidi="ar"/>
        </w:rPr>
        <w:t>附医院相关证明；凡因事假、婚假、产假、公差、进修等应先经相关部门同意后再报教务处备案。</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（二）对一般调课、停课、替代课、补课均由二级学院（部）负责审核、教务处进行审批。专任教师请假三天以上，须经分管教学校领导审批。</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（三）上课教室为公共教室或公用机房的调、停课申请教师，还需联系实践与信息化中心拟定调、停课时间，根据公共教室或机房的使用情况进行调、停课的安排。</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四）教师获准调、停、代、补课后，专业课（含专业选修课）的调、停、代、补课安排由二级学院（部）教务办负责通知有关班级辅导员和学生，公共课（含公共选修课）的调、停、补课安排由教务处通知二级学院（部）教务办，再由教务办通知有关班级辅导员和学生。</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（五）因涠洲岛写生等造成停、调课的班级，任课教师也须按照上述流程办理手续。涉及国家法定节假日及全校性质的大型活动的调课、停课，均由教务处统一安排，任课教师无需单独办理手续。</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（六）因特殊情况或紧急情况调、停课，二级学院（部）、公共必修课（含思政课）、公共选修课，事发后（一个工作日内）教务办必须及时补办并提交《北海艺术设计学院教学异动申请表》</w:t>
      </w:r>
      <w:r>
        <w:rPr>
          <w:rFonts w:hint="eastAsia" w:ascii="方正仿宋简体" w:hAnsi="方正仿宋简体" w:eastAsia="方正仿宋简体" w:cs="方正仿宋简体"/>
          <w:kern w:val="0"/>
          <w:sz w:val="32"/>
          <w:szCs w:val="32"/>
          <w:lang w:val="en-US" w:eastAsia="zh-CN" w:bidi="ar"/>
        </w:rPr>
        <w:t>至</w:t>
      </w:r>
      <w:r>
        <w:rPr>
          <w:rFonts w:hint="eastAsia" w:ascii="方正仿宋简体" w:hAnsi="方正仿宋简体" w:eastAsia="方正仿宋简体" w:cs="方正仿宋简体"/>
          <w:kern w:val="0"/>
          <w:sz w:val="32"/>
          <w:szCs w:val="32"/>
          <w:lang w:bidi="ar"/>
        </w:rPr>
        <w:t>教务处。</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黑体" w:hAnsi="黑体" w:eastAsia="黑体" w:cs="黑体"/>
          <w:kern w:val="0"/>
          <w:sz w:val="32"/>
          <w:szCs w:val="32"/>
          <w:lang w:bidi="ar"/>
        </w:rPr>
      </w:pPr>
      <w:r>
        <w:rPr>
          <w:rFonts w:hint="eastAsia" w:ascii="黑体" w:hAnsi="黑体" w:eastAsia="黑体" w:cs="黑体"/>
          <w:kern w:val="0"/>
          <w:sz w:val="32"/>
          <w:szCs w:val="32"/>
          <w:lang w:bidi="ar"/>
        </w:rPr>
        <w:t>三、调课、停课的审批原则</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楷体" w:hAnsi="楷体" w:eastAsia="楷体" w:cs="楷体"/>
          <w:kern w:val="0"/>
          <w:sz w:val="32"/>
          <w:szCs w:val="32"/>
          <w:lang w:bidi="ar"/>
        </w:rPr>
      </w:pPr>
      <w:r>
        <w:rPr>
          <w:rFonts w:hint="eastAsia" w:ascii="楷体" w:hAnsi="楷体" w:eastAsia="楷体" w:cs="楷体"/>
          <w:kern w:val="0"/>
          <w:sz w:val="32"/>
          <w:szCs w:val="32"/>
          <w:lang w:bidi="ar"/>
        </w:rPr>
        <w:t>（一）调课</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1.为稳定开学初教学秩序，除排课错误状况外，原则上开学第一周不允许调停课；</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2.校内教师一律不允许因校外兼职等原因调课、停课；</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3.公共选修课原则上不允许调课、停课、替代课；</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4.同一教师同一门课程每学期调课不得多于该课程总学时数的1/10；调课超过8学时的教师或调课超过1/10的外聘教师，其调课申请须通过分管教学的副校长的审批。</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楷体" w:hAnsi="楷体" w:eastAsia="楷体" w:cs="楷体"/>
          <w:kern w:val="0"/>
          <w:sz w:val="32"/>
          <w:szCs w:val="32"/>
          <w:lang w:bidi="ar"/>
        </w:rPr>
      </w:pPr>
      <w:r>
        <w:rPr>
          <w:rFonts w:hint="eastAsia" w:ascii="楷体" w:hAnsi="楷体" w:eastAsia="楷体" w:cs="楷体"/>
          <w:kern w:val="0"/>
          <w:sz w:val="32"/>
          <w:szCs w:val="32"/>
          <w:lang w:bidi="ar"/>
        </w:rPr>
        <w:t>（二）停课、补课</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1.除特殊情况外，原则上只能调课，不能停课；</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2.若无教学计划安排，教师不得在教学过程中以讨论课、习题课和社会调查为名擅自变相停课、提前结束课程或减少讲课学时；</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3.因特殊情况确需停课的课程，不超过2次（含2次）停课数量的课程由教务处审批；超过2次的课程由分管教学的副校长审批；</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4.停课后的补课事宜须由任课教师到所在二级学院（部）教务办提出申请，后交与教务处由教务处统一安排；原则上</w:t>
      </w:r>
      <w:r>
        <w:rPr>
          <w:rFonts w:hint="eastAsia" w:ascii="方正仿宋简体" w:hAnsi="方正仿宋简体" w:eastAsia="方正仿宋简体" w:cs="方正仿宋简体"/>
          <w:sz w:val="32"/>
          <w:szCs w:val="32"/>
        </w:rPr>
        <w:t>各</w:t>
      </w:r>
      <w:r>
        <w:rPr>
          <w:rFonts w:hint="eastAsia" w:ascii="方正仿宋简体" w:hAnsi="方正仿宋简体" w:eastAsia="方正仿宋简体" w:cs="方正仿宋简体"/>
          <w:kern w:val="0"/>
          <w:sz w:val="32"/>
          <w:szCs w:val="32"/>
          <w:lang w:bidi="ar"/>
        </w:rPr>
        <w:t>二级学院（部）须对与国家法定节假日重叠的课程统一提前做好调整安排。</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楷体" w:hAnsi="楷体" w:eastAsia="楷体" w:cs="楷体"/>
          <w:kern w:val="0"/>
          <w:sz w:val="32"/>
          <w:szCs w:val="32"/>
          <w:lang w:bidi="ar"/>
        </w:rPr>
      </w:pPr>
      <w:r>
        <w:rPr>
          <w:rFonts w:hint="eastAsia" w:ascii="楷体" w:hAnsi="楷体" w:eastAsia="楷体" w:cs="楷体"/>
          <w:kern w:val="0"/>
          <w:sz w:val="32"/>
          <w:szCs w:val="32"/>
          <w:lang w:bidi="ar"/>
        </w:rPr>
        <w:t>（三）替代课</w:t>
      </w:r>
    </w:p>
    <w:p>
      <w:pPr>
        <w:pStyle w:val="14"/>
        <w:keepNext w:val="0"/>
        <w:keepLines w:val="0"/>
        <w:pageBreakBefore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因生病</w:t>
      </w:r>
      <w:r>
        <w:rPr>
          <w:rFonts w:hint="eastAsia" w:ascii="方正仿宋简体" w:hAnsi="方正仿宋简体" w:eastAsia="方正仿宋简体" w:cs="方正仿宋简体"/>
          <w:kern w:val="0"/>
          <w:sz w:val="32"/>
          <w:szCs w:val="32"/>
          <w:lang w:eastAsia="zh-CN" w:bidi="ar"/>
        </w:rPr>
        <w:t>或其他</w:t>
      </w:r>
      <w:r>
        <w:rPr>
          <w:rFonts w:hint="eastAsia" w:ascii="方正仿宋简体" w:hAnsi="方正仿宋简体" w:eastAsia="方正仿宋简体" w:cs="方正仿宋简体"/>
          <w:kern w:val="0"/>
          <w:sz w:val="32"/>
          <w:szCs w:val="32"/>
          <w:lang w:bidi="ar"/>
        </w:rPr>
        <w:t>原因需经常性调课、停课的主讲教师，应暂停该教师的授课权，安排</w:t>
      </w:r>
      <w:r>
        <w:rPr>
          <w:rFonts w:hint="eastAsia" w:ascii="方正仿宋简体" w:hAnsi="方正仿宋简体" w:eastAsia="方正仿宋简体" w:cs="方正仿宋简体"/>
          <w:kern w:val="0"/>
          <w:sz w:val="32"/>
          <w:szCs w:val="32"/>
          <w:lang w:eastAsia="zh-CN" w:bidi="ar"/>
        </w:rPr>
        <w:t>其他</w:t>
      </w:r>
      <w:r>
        <w:rPr>
          <w:rFonts w:hint="eastAsia" w:ascii="方正仿宋简体" w:hAnsi="方正仿宋简体" w:eastAsia="方正仿宋简体" w:cs="方正仿宋简体"/>
          <w:kern w:val="0"/>
          <w:sz w:val="32"/>
          <w:szCs w:val="32"/>
          <w:lang w:bidi="ar"/>
        </w:rPr>
        <w:t>具有相应授课资格的教师替代上课，并办理审批手续；</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替代课教师须具有与所替代课程相关专业的教师资格。</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黑体" w:hAnsi="黑体" w:eastAsia="黑体" w:cs="黑体"/>
          <w:kern w:val="0"/>
          <w:sz w:val="32"/>
          <w:szCs w:val="32"/>
          <w:lang w:bidi="ar"/>
        </w:rPr>
      </w:pPr>
      <w:r>
        <w:rPr>
          <w:rFonts w:hint="eastAsia" w:ascii="黑体" w:hAnsi="黑体" w:eastAsia="黑体" w:cs="黑体"/>
          <w:kern w:val="0"/>
          <w:sz w:val="32"/>
          <w:szCs w:val="32"/>
          <w:lang w:bidi="ar"/>
        </w:rPr>
        <w:t>四、对教学异动的检查</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（一）教学督导（含兼职督导）、教学秩序巡查员须加强对未经批准的教学异动的教学巡查，一经发现须及时报予教务处处理。</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（二）各教学单位每学期对本部门教学异动情况的统计分析将作为优秀教师评选的参考条件之一。</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bidi="ar"/>
        </w:rPr>
        <w:t xml:space="preserve">（三）对教学异动较多的教师，教务处与教学质量监控中心会对该教师进行约谈，并将约谈结果上报学校，学校会依据实际情况对该教师进行更换、取消上课资格或解除劳动合同。 </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黑体" w:hAnsi="黑体" w:eastAsia="黑体" w:cs="黑体"/>
          <w:kern w:val="0"/>
          <w:sz w:val="32"/>
          <w:szCs w:val="32"/>
          <w:lang w:bidi="ar"/>
        </w:rPr>
      </w:pPr>
      <w:r>
        <w:rPr>
          <w:rFonts w:hint="eastAsia" w:ascii="黑体" w:hAnsi="黑体" w:eastAsia="黑体" w:cs="黑体"/>
          <w:kern w:val="0"/>
          <w:sz w:val="32"/>
          <w:szCs w:val="32"/>
          <w:lang w:bidi="ar"/>
        </w:rPr>
        <w:t>五、违纪处理</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kern w:val="0"/>
          <w:sz w:val="32"/>
          <w:szCs w:val="32"/>
          <w:lang w:bidi="ar"/>
        </w:rPr>
        <w:t>未经审批，私自进行调课、停课、代课的按《北海艺术设计学院教学事故认定及处理办法》进行处理；如教师私自代课、补课，所代课或补课课程将不予计算课时费。</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黑体" w:hAnsi="黑体" w:eastAsia="黑体" w:cs="黑体"/>
          <w:sz w:val="32"/>
          <w:szCs w:val="32"/>
        </w:rPr>
      </w:pPr>
      <w:r>
        <w:rPr>
          <w:rFonts w:hint="eastAsia" w:ascii="黑体" w:hAnsi="黑体" w:eastAsia="黑体" w:cs="黑体"/>
          <w:kern w:val="0"/>
          <w:sz w:val="32"/>
          <w:szCs w:val="32"/>
          <w:lang w:bidi="ar"/>
        </w:rPr>
        <w:t>六、附则</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eastAsia="zh-CN" w:bidi="ar"/>
        </w:rPr>
        <w:t>（</w:t>
      </w:r>
      <w:r>
        <w:rPr>
          <w:rFonts w:hint="eastAsia" w:ascii="方正仿宋简体" w:hAnsi="方正仿宋简体" w:eastAsia="方正仿宋简体" w:cs="方正仿宋简体"/>
          <w:kern w:val="0"/>
          <w:sz w:val="32"/>
          <w:szCs w:val="32"/>
          <w:lang w:val="en-US" w:eastAsia="zh-CN" w:bidi="ar"/>
        </w:rPr>
        <w:t>一</w:t>
      </w:r>
      <w:r>
        <w:rPr>
          <w:rFonts w:hint="eastAsia" w:ascii="方正仿宋简体" w:hAnsi="方正仿宋简体" w:eastAsia="方正仿宋简体" w:cs="方正仿宋简体"/>
          <w:kern w:val="0"/>
          <w:sz w:val="32"/>
          <w:szCs w:val="32"/>
          <w:lang w:eastAsia="zh-CN" w:bidi="ar"/>
        </w:rPr>
        <w:t>）</w:t>
      </w:r>
      <w:r>
        <w:rPr>
          <w:rFonts w:hint="eastAsia" w:ascii="方正仿宋简体" w:hAnsi="方正仿宋简体" w:eastAsia="方正仿宋简体" w:cs="方正仿宋简体"/>
          <w:kern w:val="0"/>
          <w:sz w:val="32"/>
          <w:szCs w:val="32"/>
          <w:lang w:bidi="ar"/>
        </w:rPr>
        <w:t>本规定由教务处负责解释</w:t>
      </w:r>
      <w:r>
        <w:rPr>
          <w:rFonts w:hint="eastAsia" w:ascii="方正仿宋简体" w:hAnsi="方正仿宋简体" w:eastAsia="方正仿宋简体" w:cs="方正仿宋简体"/>
          <w:kern w:val="0"/>
          <w:sz w:val="32"/>
          <w:szCs w:val="32"/>
          <w:lang w:eastAsia="zh-CN" w:bidi="ar"/>
        </w:rPr>
        <w:t>。</w:t>
      </w:r>
      <w:r>
        <w:rPr>
          <w:rFonts w:hint="eastAsia" w:ascii="方正仿宋简体" w:hAnsi="方正仿宋简体" w:eastAsia="方正仿宋简体" w:cs="方正仿宋简体"/>
          <w:kern w:val="0"/>
          <w:sz w:val="32"/>
          <w:szCs w:val="32"/>
          <w:lang w:bidi="ar"/>
        </w:rPr>
        <w:t>如有特殊紧急情况办理教学异动可以联系教务处，电话：0779-6660600。</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kern w:val="0"/>
          <w:sz w:val="32"/>
          <w:szCs w:val="32"/>
          <w:lang w:bidi="ar"/>
        </w:rPr>
      </w:pPr>
      <w:r>
        <w:rPr>
          <w:rFonts w:hint="eastAsia" w:ascii="方正仿宋简体" w:hAnsi="方正仿宋简体" w:eastAsia="方正仿宋简体" w:cs="方正仿宋简体"/>
          <w:kern w:val="0"/>
          <w:sz w:val="32"/>
          <w:szCs w:val="32"/>
          <w:lang w:eastAsia="zh-CN" w:bidi="ar"/>
        </w:rPr>
        <w:t>（</w:t>
      </w:r>
      <w:r>
        <w:rPr>
          <w:rFonts w:hint="eastAsia" w:ascii="方正仿宋简体" w:hAnsi="方正仿宋简体" w:eastAsia="方正仿宋简体" w:cs="方正仿宋简体"/>
          <w:kern w:val="0"/>
          <w:sz w:val="32"/>
          <w:szCs w:val="32"/>
          <w:lang w:val="en-US" w:eastAsia="zh-CN" w:bidi="ar"/>
        </w:rPr>
        <w:t>二</w:t>
      </w:r>
      <w:r>
        <w:rPr>
          <w:rFonts w:hint="eastAsia" w:ascii="方正仿宋简体" w:hAnsi="方正仿宋简体" w:eastAsia="方正仿宋简体" w:cs="方正仿宋简体"/>
          <w:kern w:val="0"/>
          <w:sz w:val="32"/>
          <w:szCs w:val="32"/>
          <w:lang w:eastAsia="zh-CN" w:bidi="ar"/>
        </w:rPr>
        <w:t>）</w:t>
      </w:r>
      <w:r>
        <w:rPr>
          <w:rFonts w:hint="eastAsia" w:ascii="方正仿宋简体" w:hAnsi="方正仿宋简体" w:eastAsia="方正仿宋简体" w:cs="方正仿宋简体"/>
          <w:kern w:val="0"/>
          <w:sz w:val="32"/>
          <w:szCs w:val="32"/>
          <w:lang w:bidi="ar"/>
        </w:rPr>
        <w:t>本规定自公布之日起施行，原相关规定</w:t>
      </w:r>
      <w:r>
        <w:rPr>
          <w:rFonts w:hint="eastAsia" w:ascii="方正仿宋简体" w:hAnsi="方正仿宋简体" w:eastAsia="方正仿宋简体" w:cs="方正仿宋简体"/>
          <w:kern w:val="0"/>
          <w:sz w:val="32"/>
          <w:szCs w:val="32"/>
          <w:lang w:val="en-US" w:eastAsia="zh-CN" w:bidi="ar"/>
        </w:rPr>
        <w:t>与本规定不一致的，以本规定为准</w:t>
      </w:r>
      <w:r>
        <w:rPr>
          <w:rFonts w:hint="eastAsia" w:ascii="方正仿宋简体" w:hAnsi="方正仿宋简体" w:eastAsia="方正仿宋简体" w:cs="方正仿宋简体"/>
          <w:kern w:val="0"/>
          <w:sz w:val="32"/>
          <w:szCs w:val="32"/>
          <w:lang w:bidi="ar"/>
        </w:rPr>
        <w:t>。</w:t>
      </w: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p>
    <w:p>
      <w:pPr>
        <w:keepNext w:val="0"/>
        <w:keepLines w:val="0"/>
        <w:pageBreakBefore w:val="0"/>
        <w:widowControl/>
        <w:kinsoku/>
        <w:wordWrap/>
        <w:overflowPunct/>
        <w:topLinePunct w:val="0"/>
        <w:autoSpaceDE/>
        <w:autoSpaceDN/>
        <w:bidi w:val="0"/>
        <w:adjustRightInd/>
        <w:snapToGrid/>
        <w:spacing w:line="570" w:lineRule="exact"/>
        <w:ind w:firstLine="640" w:firstLineChars="200"/>
        <w:jc w:val="both"/>
        <w:textAlignment w:val="auto"/>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kern w:val="0"/>
          <w:sz w:val="32"/>
          <w:szCs w:val="32"/>
          <w:lang w:bidi="ar"/>
        </w:rPr>
        <w:t>附件：北海艺术设计学院教学异动申请表</w:t>
      </w:r>
    </w:p>
    <w:p>
      <w:pPr>
        <w:rPr>
          <w:rFonts w:hint="eastAsia"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br w:type="page"/>
      </w:r>
    </w:p>
    <w:p>
      <w:pPr>
        <w:jc w:val="lef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附件</w:t>
      </w:r>
    </w:p>
    <w:tbl>
      <w:tblPr>
        <w:tblStyle w:val="19"/>
        <w:tblW w:w="9365" w:type="dxa"/>
        <w:jc w:val="center"/>
        <w:tblLayout w:type="fixed"/>
        <w:tblCellMar>
          <w:top w:w="15" w:type="dxa"/>
          <w:left w:w="15" w:type="dxa"/>
          <w:bottom w:w="15" w:type="dxa"/>
          <w:right w:w="15" w:type="dxa"/>
        </w:tblCellMar>
      </w:tblPr>
      <w:tblGrid>
        <w:gridCol w:w="1209"/>
        <w:gridCol w:w="224"/>
        <w:gridCol w:w="986"/>
        <w:gridCol w:w="556"/>
        <w:gridCol w:w="929"/>
        <w:gridCol w:w="811"/>
        <w:gridCol w:w="704"/>
        <w:gridCol w:w="342"/>
        <w:gridCol w:w="2073"/>
        <w:gridCol w:w="1531"/>
      </w:tblGrid>
      <w:tr>
        <w:tblPrEx>
          <w:tblCellMar>
            <w:top w:w="15" w:type="dxa"/>
            <w:left w:w="15" w:type="dxa"/>
            <w:bottom w:w="15" w:type="dxa"/>
            <w:right w:w="15" w:type="dxa"/>
          </w:tblCellMar>
        </w:tblPrEx>
        <w:trPr>
          <w:trHeight w:val="795" w:hRule="atLeast"/>
          <w:jc w:val="center"/>
        </w:trPr>
        <w:tc>
          <w:tcPr>
            <w:tcW w:w="9365" w:type="dxa"/>
            <w:gridSpan w:val="10"/>
            <w:vMerge w:val="restart"/>
            <w:vAlign w:val="center"/>
          </w:tcPr>
          <w:p>
            <w:pPr>
              <w:widowControl/>
              <w:ind w:firstLine="1807" w:firstLineChars="500"/>
              <w:textAlignment w:val="center"/>
              <w:rPr>
                <w:rFonts w:ascii="宋体" w:hAnsi="宋体" w:cs="宋体"/>
                <w:b/>
                <w:bCs/>
                <w:kern w:val="0"/>
                <w:sz w:val="24"/>
              </w:rPr>
            </w:pPr>
            <w:r>
              <w:rPr>
                <w:rFonts w:hint="eastAsia" w:ascii="宋体" w:hAnsi="宋体" w:cs="宋体"/>
                <w:b/>
                <w:bCs/>
                <w:kern w:val="0"/>
                <w:sz w:val="36"/>
                <w:szCs w:val="36"/>
              </w:rPr>
              <w:t>北海艺术设计学院教学异动申请表</w:t>
            </w:r>
          </w:p>
          <w:p>
            <w:pPr>
              <w:widowControl/>
              <w:jc w:val="center"/>
              <w:textAlignment w:val="center"/>
              <w:rPr>
                <w:rFonts w:ascii="宋体" w:hAnsi="宋体" w:cs="宋体"/>
                <w:kern w:val="0"/>
                <w:sz w:val="24"/>
              </w:rPr>
            </w:pPr>
            <w:r>
              <w:rPr>
                <w:rFonts w:hint="eastAsia" w:ascii="宋体" w:hAnsi="宋体" w:cs="宋体"/>
                <w:kern w:val="0"/>
                <w:sz w:val="24"/>
              </w:rPr>
              <w:t xml:space="preserve">                                              填表日期：                                                             </w:t>
            </w:r>
          </w:p>
        </w:tc>
      </w:tr>
      <w:tr>
        <w:tblPrEx>
          <w:tblCellMar>
            <w:top w:w="15" w:type="dxa"/>
            <w:left w:w="15" w:type="dxa"/>
            <w:bottom w:w="15" w:type="dxa"/>
            <w:right w:w="15" w:type="dxa"/>
          </w:tblCellMar>
        </w:tblPrEx>
        <w:trPr>
          <w:trHeight w:val="348" w:hRule="atLeast"/>
          <w:jc w:val="center"/>
        </w:trPr>
        <w:tc>
          <w:tcPr>
            <w:tcW w:w="9365" w:type="dxa"/>
            <w:gridSpan w:val="10"/>
            <w:vMerge w:val="continue"/>
            <w:vAlign w:val="center"/>
          </w:tcPr>
          <w:p>
            <w:pPr>
              <w:jc w:val="center"/>
              <w:rPr>
                <w:rFonts w:ascii="宋体" w:hAnsi="宋体" w:cs="宋体"/>
                <w:sz w:val="24"/>
              </w:rPr>
            </w:pPr>
          </w:p>
        </w:tc>
      </w:tr>
      <w:tr>
        <w:tblPrEx>
          <w:tblCellMar>
            <w:top w:w="15" w:type="dxa"/>
            <w:left w:w="15" w:type="dxa"/>
            <w:bottom w:w="15" w:type="dxa"/>
            <w:right w:w="15" w:type="dxa"/>
          </w:tblCellMar>
        </w:tblPrEx>
        <w:trPr>
          <w:trHeight w:val="749" w:hRule="atLeast"/>
          <w:jc w:val="center"/>
        </w:trPr>
        <w:tc>
          <w:tcPr>
            <w:tcW w:w="1209" w:type="dxa"/>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宋体"/>
                <w:sz w:val="24"/>
              </w:rPr>
            </w:pPr>
            <w:r>
              <w:rPr>
                <w:rFonts w:hint="eastAsia" w:ascii="宋体" w:hAnsi="宋体" w:cs="宋体"/>
                <w:b/>
                <w:bCs/>
                <w:kern w:val="0"/>
                <w:sz w:val="24"/>
              </w:rPr>
              <w:t>所在部门</w:t>
            </w:r>
          </w:p>
        </w:tc>
        <w:tc>
          <w:tcPr>
            <w:tcW w:w="3506" w:type="dxa"/>
            <w:gridSpan w:val="5"/>
            <w:tcBorders>
              <w:top w:val="single" w:color="000000" w:sz="4" w:space="0"/>
              <w:left w:val="single" w:color="auto" w:sz="4" w:space="0"/>
              <w:bottom w:val="single" w:color="000000" w:sz="4" w:space="0"/>
              <w:right w:val="single" w:color="000000" w:sz="4" w:space="0"/>
            </w:tcBorders>
            <w:vAlign w:val="center"/>
          </w:tcPr>
          <w:p>
            <w:pPr>
              <w:widowControl/>
              <w:textAlignment w:val="center"/>
              <w:rPr>
                <w:rFonts w:ascii="宋体" w:hAnsi="宋体" w:cs="宋体"/>
                <w:kern w:val="0"/>
                <w:sz w:val="24"/>
              </w:rPr>
            </w:pPr>
          </w:p>
        </w:tc>
        <w:tc>
          <w:tcPr>
            <w:tcW w:w="1046" w:type="dxa"/>
            <w:gridSpan w:val="2"/>
            <w:tcBorders>
              <w:top w:val="single" w:color="000000" w:sz="4" w:space="0"/>
              <w:left w:val="single" w:color="000000" w:sz="4" w:space="0"/>
              <w:bottom w:val="single" w:color="000000" w:sz="4" w:space="0"/>
              <w:right w:val="single" w:color="auto" w:sz="4" w:space="0"/>
            </w:tcBorders>
            <w:vAlign w:val="center"/>
          </w:tcPr>
          <w:p>
            <w:pPr>
              <w:widowControl/>
              <w:jc w:val="left"/>
              <w:textAlignment w:val="center"/>
              <w:rPr>
                <w:rFonts w:ascii="宋体" w:hAnsi="宋体" w:cs="宋体"/>
                <w:b/>
                <w:bCs/>
                <w:sz w:val="24"/>
              </w:rPr>
            </w:pPr>
            <w:r>
              <w:rPr>
                <w:rFonts w:hint="eastAsia" w:ascii="宋体" w:hAnsi="宋体" w:cs="宋体"/>
                <w:b/>
                <w:bCs/>
                <w:kern w:val="0"/>
                <w:sz w:val="24"/>
              </w:rPr>
              <w:t xml:space="preserve">异动情况 </w:t>
            </w:r>
          </w:p>
        </w:tc>
        <w:tc>
          <w:tcPr>
            <w:tcW w:w="3604" w:type="dxa"/>
            <w:gridSpan w:val="2"/>
            <w:tcBorders>
              <w:top w:val="single" w:color="000000" w:sz="4" w:space="0"/>
              <w:left w:val="single" w:color="auto" w:sz="4" w:space="0"/>
              <w:bottom w:val="single" w:color="000000" w:sz="4" w:space="0"/>
              <w:right w:val="single" w:color="000000" w:sz="4" w:space="0"/>
            </w:tcBorders>
            <w:vAlign w:val="center"/>
          </w:tcPr>
          <w:p>
            <w:pPr>
              <w:widowControl/>
              <w:jc w:val="left"/>
              <w:textAlignment w:val="center"/>
              <w:rPr>
                <w:rFonts w:ascii="宋体" w:hAnsi="宋体"/>
                <w:sz w:val="24"/>
              </w:rPr>
            </w:pPr>
            <w:r>
              <w:rPr>
                <w:rFonts w:hint="eastAsia" w:ascii="宋体" w:hAnsi="宋体" w:cs="宋体"/>
                <w:kern w:val="0"/>
                <w:sz w:val="24"/>
              </w:rPr>
              <w:t xml:space="preserve"> 调课</w:t>
            </w:r>
            <w:r>
              <w:rPr>
                <w:rFonts w:hint="eastAsia" w:ascii="宋体" w:hAnsi="宋体"/>
                <w:sz w:val="24"/>
              </w:rPr>
              <w:t xml:space="preserve">□ </w:t>
            </w:r>
            <w:r>
              <w:rPr>
                <w:rFonts w:hint="eastAsia" w:ascii="宋体" w:hAnsi="宋体" w:cs="宋体"/>
                <w:kern w:val="0"/>
                <w:sz w:val="24"/>
              </w:rPr>
              <w:t>代课</w:t>
            </w:r>
            <w:r>
              <w:rPr>
                <w:rFonts w:hint="eastAsia" w:ascii="宋体" w:hAnsi="宋体"/>
                <w:sz w:val="24"/>
              </w:rPr>
              <w:t xml:space="preserve">□ </w:t>
            </w:r>
            <w:r>
              <w:rPr>
                <w:rFonts w:hint="eastAsia" w:ascii="宋体" w:hAnsi="宋体" w:cs="宋体"/>
                <w:kern w:val="0"/>
                <w:sz w:val="24"/>
              </w:rPr>
              <w:t>停课</w:t>
            </w:r>
            <w:r>
              <w:rPr>
                <w:rFonts w:hint="eastAsia" w:ascii="宋体" w:hAnsi="宋体"/>
                <w:sz w:val="24"/>
              </w:rPr>
              <w:t xml:space="preserve">□ </w:t>
            </w:r>
            <w:r>
              <w:rPr>
                <w:rFonts w:hint="eastAsia" w:ascii="宋体" w:hAnsi="宋体" w:cs="宋体"/>
                <w:kern w:val="0"/>
                <w:sz w:val="24"/>
              </w:rPr>
              <w:t>补课</w:t>
            </w:r>
            <w:r>
              <w:rPr>
                <w:rFonts w:hint="eastAsia" w:ascii="宋体" w:hAnsi="宋体"/>
                <w:sz w:val="24"/>
              </w:rPr>
              <w:t>□</w:t>
            </w:r>
          </w:p>
          <w:p>
            <w:pPr>
              <w:widowControl/>
              <w:jc w:val="left"/>
              <w:textAlignment w:val="center"/>
              <w:rPr>
                <w:sz w:val="24"/>
              </w:rPr>
            </w:pPr>
            <w:r>
              <w:rPr>
                <w:rFonts w:hint="eastAsia" w:ascii="宋体" w:hAnsi="宋体" w:cs="宋体"/>
                <w:kern w:val="0"/>
                <w:sz w:val="24"/>
              </w:rPr>
              <w:t xml:space="preserve"> </w:t>
            </w:r>
            <w:r>
              <w:rPr>
                <w:rFonts w:hint="eastAsia" w:ascii="宋体" w:hAnsi="宋体"/>
                <w:sz w:val="24"/>
              </w:rPr>
              <w:t>其他□</w:t>
            </w:r>
          </w:p>
        </w:tc>
      </w:tr>
      <w:tr>
        <w:tblPrEx>
          <w:tblCellMar>
            <w:top w:w="15" w:type="dxa"/>
            <w:left w:w="15" w:type="dxa"/>
            <w:bottom w:w="15" w:type="dxa"/>
            <w:right w:w="15" w:type="dxa"/>
          </w:tblCellMar>
        </w:tblPrEx>
        <w:trPr>
          <w:trHeight w:val="675" w:hRule="atLeast"/>
          <w:jc w:val="center"/>
        </w:trPr>
        <w:tc>
          <w:tcPr>
            <w:tcW w:w="1209" w:type="dxa"/>
            <w:tcBorders>
              <w:top w:val="single" w:color="000000" w:sz="4" w:space="0"/>
              <w:left w:val="single" w:color="000000" w:sz="4" w:space="0"/>
              <w:bottom w:val="single" w:color="000000" w:sz="4" w:space="0"/>
              <w:right w:val="single" w:color="auto" w:sz="4" w:space="0"/>
            </w:tcBorders>
            <w:vAlign w:val="center"/>
          </w:tcPr>
          <w:p>
            <w:pPr>
              <w:jc w:val="center"/>
              <w:rPr>
                <w:rFonts w:ascii="宋体" w:hAnsi="宋体" w:cs="宋体"/>
                <w:sz w:val="24"/>
              </w:rPr>
            </w:pPr>
            <w:r>
              <w:rPr>
                <w:rFonts w:hint="eastAsia" w:ascii="宋体" w:hAnsi="宋体" w:cs="宋体"/>
                <w:b/>
                <w:bCs/>
                <w:kern w:val="0"/>
                <w:sz w:val="24"/>
              </w:rPr>
              <w:t>任课教师</w:t>
            </w:r>
          </w:p>
        </w:tc>
        <w:tc>
          <w:tcPr>
            <w:tcW w:w="1210" w:type="dxa"/>
            <w:gridSpan w:val="2"/>
            <w:tcBorders>
              <w:top w:val="single" w:color="000000" w:sz="4" w:space="0"/>
              <w:left w:val="single" w:color="auto" w:sz="4" w:space="0"/>
              <w:bottom w:val="single" w:color="000000" w:sz="4" w:space="0"/>
              <w:right w:val="single" w:color="000000" w:sz="4" w:space="0"/>
            </w:tcBorders>
            <w:vAlign w:val="center"/>
          </w:tcPr>
          <w:p>
            <w:pPr>
              <w:jc w:val="center"/>
              <w:rPr>
                <w:rFonts w:ascii="宋体" w:hAnsi="宋体" w:cs="宋体"/>
                <w:kern w:val="0"/>
                <w:sz w:val="24"/>
              </w:rPr>
            </w:pPr>
          </w:p>
        </w:tc>
        <w:tc>
          <w:tcPr>
            <w:tcW w:w="55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kern w:val="0"/>
                <w:sz w:val="24"/>
              </w:rPr>
            </w:pPr>
            <w:r>
              <w:rPr>
                <w:rFonts w:hint="eastAsia" w:ascii="宋体" w:hAnsi="宋体" w:cs="宋体"/>
                <w:kern w:val="0"/>
                <w:sz w:val="24"/>
              </w:rPr>
              <w:t>联系方式</w:t>
            </w:r>
          </w:p>
        </w:tc>
        <w:tc>
          <w:tcPr>
            <w:tcW w:w="1740"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kern w:val="0"/>
                <w:sz w:val="24"/>
              </w:rPr>
            </w:pPr>
          </w:p>
        </w:tc>
        <w:tc>
          <w:tcPr>
            <w:tcW w:w="1046" w:type="dxa"/>
            <w:gridSpan w:val="2"/>
            <w:tcBorders>
              <w:top w:val="single" w:color="000000" w:sz="4" w:space="0"/>
              <w:left w:val="single" w:color="000000" w:sz="4" w:space="0"/>
              <w:bottom w:val="single" w:color="000000" w:sz="4" w:space="0"/>
              <w:right w:val="single" w:color="auto" w:sz="4" w:space="0"/>
            </w:tcBorders>
            <w:vAlign w:val="center"/>
          </w:tcPr>
          <w:p>
            <w:pPr>
              <w:widowControl/>
              <w:jc w:val="center"/>
              <w:textAlignment w:val="center"/>
              <w:rPr>
                <w:rFonts w:ascii="宋体" w:hAnsi="宋体" w:cs="宋体"/>
                <w:b/>
                <w:bCs/>
                <w:sz w:val="24"/>
              </w:rPr>
            </w:pPr>
            <w:r>
              <w:rPr>
                <w:rFonts w:hint="eastAsia" w:ascii="宋体" w:hAnsi="宋体" w:cs="宋体"/>
                <w:b/>
                <w:bCs/>
                <w:kern w:val="0"/>
                <w:sz w:val="24"/>
              </w:rPr>
              <w:t>所授课程</w:t>
            </w:r>
          </w:p>
        </w:tc>
        <w:tc>
          <w:tcPr>
            <w:tcW w:w="3604" w:type="dxa"/>
            <w:gridSpan w:val="2"/>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kern w:val="0"/>
                <w:sz w:val="24"/>
              </w:rPr>
            </w:pPr>
          </w:p>
        </w:tc>
      </w:tr>
      <w:tr>
        <w:tblPrEx>
          <w:tblCellMar>
            <w:top w:w="15" w:type="dxa"/>
            <w:left w:w="15" w:type="dxa"/>
            <w:bottom w:w="15" w:type="dxa"/>
            <w:right w:w="15" w:type="dxa"/>
          </w:tblCellMar>
        </w:tblPrEx>
        <w:trPr>
          <w:trHeight w:val="2178" w:hRule="atLeast"/>
          <w:jc w:val="center"/>
        </w:trPr>
        <w:tc>
          <w:tcPr>
            <w:tcW w:w="9365" w:type="dxa"/>
            <w:gridSpan w:val="10"/>
            <w:tcBorders>
              <w:top w:val="single" w:color="000000" w:sz="4" w:space="0"/>
              <w:left w:val="single" w:color="000000" w:sz="4" w:space="0"/>
              <w:bottom w:val="single" w:color="000000" w:sz="4" w:space="0"/>
              <w:right w:val="single" w:color="000000" w:sz="4" w:space="0"/>
            </w:tcBorders>
          </w:tcPr>
          <w:p>
            <w:pPr>
              <w:widowControl/>
              <w:textAlignment w:val="center"/>
              <w:rPr>
                <w:rFonts w:ascii="宋体" w:hAnsi="宋体"/>
                <w:sz w:val="24"/>
              </w:rPr>
            </w:pPr>
            <w:r>
              <w:rPr>
                <w:rFonts w:hint="eastAsia" w:ascii="宋体" w:hAnsi="宋体" w:cs="宋体"/>
                <w:kern w:val="0"/>
                <w:sz w:val="24"/>
              </w:rPr>
              <w:t>异动原因：因公</w:t>
            </w:r>
            <w:r>
              <w:rPr>
                <w:rFonts w:hint="eastAsia" w:ascii="宋体" w:hAnsi="宋体"/>
                <w:sz w:val="24"/>
              </w:rPr>
              <w:t xml:space="preserve">□ </w:t>
            </w:r>
            <w:r>
              <w:rPr>
                <w:rFonts w:ascii="宋体" w:hAnsi="宋体"/>
                <w:sz w:val="24"/>
              </w:rPr>
              <w:t xml:space="preserve">   </w:t>
            </w:r>
            <w:r>
              <w:rPr>
                <w:rFonts w:hint="eastAsia" w:ascii="宋体" w:hAnsi="宋体"/>
                <w:sz w:val="24"/>
              </w:rPr>
              <w:t>因私□</w:t>
            </w:r>
          </w:p>
          <w:p>
            <w:pPr>
              <w:widowControl/>
              <w:textAlignment w:val="center"/>
              <w:rPr>
                <w:rFonts w:ascii="宋体" w:hAnsi="宋体"/>
                <w:sz w:val="24"/>
              </w:rPr>
            </w:pPr>
          </w:p>
          <w:p>
            <w:pPr>
              <w:widowControl/>
              <w:textAlignment w:val="center"/>
              <w:rPr>
                <w:rFonts w:ascii="宋体" w:hAnsi="宋体"/>
                <w:sz w:val="24"/>
              </w:rPr>
            </w:pPr>
          </w:p>
          <w:p>
            <w:pPr>
              <w:widowControl/>
              <w:textAlignment w:val="center"/>
              <w:rPr>
                <w:rFonts w:ascii="宋体" w:hAnsi="宋体"/>
                <w:sz w:val="24"/>
              </w:rPr>
            </w:pPr>
          </w:p>
          <w:p>
            <w:pPr>
              <w:widowControl/>
              <w:textAlignment w:val="center"/>
              <w:rPr>
                <w:rFonts w:ascii="宋体" w:hAnsi="宋体" w:cs="宋体"/>
                <w:sz w:val="24"/>
              </w:rPr>
            </w:pPr>
          </w:p>
        </w:tc>
      </w:tr>
      <w:tr>
        <w:tblPrEx>
          <w:tblCellMar>
            <w:top w:w="15" w:type="dxa"/>
            <w:left w:w="15" w:type="dxa"/>
            <w:bottom w:w="15" w:type="dxa"/>
            <w:right w:w="15" w:type="dxa"/>
          </w:tblCellMar>
        </w:tblPrEx>
        <w:trPr>
          <w:trHeight w:val="675" w:hRule="atLeast"/>
          <w:jc w:val="center"/>
        </w:trPr>
        <w:tc>
          <w:tcPr>
            <w:tcW w:w="143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sz w:val="24"/>
              </w:rPr>
            </w:pPr>
            <w:r>
              <w:rPr>
                <w:rFonts w:hint="eastAsia" w:ascii="宋体" w:hAnsi="宋体" w:cs="宋体"/>
                <w:b/>
                <w:bCs/>
                <w:sz w:val="24"/>
              </w:rPr>
              <w:t>班级</w:t>
            </w:r>
          </w:p>
        </w:tc>
        <w:tc>
          <w:tcPr>
            <w:tcW w:w="24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kern w:val="0"/>
                <w:sz w:val="24"/>
              </w:rPr>
            </w:pPr>
            <w:r>
              <w:rPr>
                <w:rFonts w:hint="eastAsia" w:ascii="宋体" w:hAnsi="宋体" w:cs="宋体"/>
                <w:b/>
                <w:bCs/>
                <w:kern w:val="0"/>
                <w:sz w:val="24"/>
              </w:rPr>
              <w:t>原授课时间</w:t>
            </w:r>
          </w:p>
        </w:tc>
        <w:tc>
          <w:tcPr>
            <w:tcW w:w="151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 w:val="24"/>
              </w:rPr>
            </w:pPr>
            <w:r>
              <w:rPr>
                <w:rFonts w:hint="eastAsia" w:ascii="宋体" w:hAnsi="宋体" w:cs="宋体"/>
                <w:b/>
                <w:bCs/>
                <w:kern w:val="0"/>
                <w:sz w:val="24"/>
              </w:rPr>
              <w:t>上课地点</w:t>
            </w:r>
          </w:p>
        </w:tc>
        <w:tc>
          <w:tcPr>
            <w:tcW w:w="2415"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 w:val="24"/>
              </w:rPr>
            </w:pPr>
            <w:r>
              <w:rPr>
                <w:rFonts w:hint="eastAsia" w:ascii="宋体" w:hAnsi="宋体" w:cs="宋体"/>
                <w:b/>
                <w:bCs/>
                <w:kern w:val="0"/>
                <w:sz w:val="24"/>
              </w:rPr>
              <w:t>异动后时间</w:t>
            </w:r>
          </w:p>
        </w:tc>
        <w:tc>
          <w:tcPr>
            <w:tcW w:w="153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 w:val="24"/>
              </w:rPr>
            </w:pPr>
            <w:r>
              <w:rPr>
                <w:rFonts w:hint="eastAsia" w:ascii="宋体" w:hAnsi="宋体" w:cs="宋体"/>
                <w:b/>
                <w:bCs/>
                <w:kern w:val="0"/>
                <w:sz w:val="24"/>
              </w:rPr>
              <w:t>上课地点</w:t>
            </w:r>
          </w:p>
        </w:tc>
      </w:tr>
      <w:tr>
        <w:tblPrEx>
          <w:tblCellMar>
            <w:top w:w="15" w:type="dxa"/>
            <w:left w:w="15" w:type="dxa"/>
            <w:bottom w:w="15" w:type="dxa"/>
            <w:right w:w="15" w:type="dxa"/>
          </w:tblCellMar>
        </w:tblPrEx>
        <w:trPr>
          <w:trHeight w:val="560" w:hRule="atLeast"/>
          <w:jc w:val="center"/>
        </w:trPr>
        <w:tc>
          <w:tcPr>
            <w:tcW w:w="1433"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c>
          <w:tcPr>
            <w:tcW w:w="24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1515"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c>
          <w:tcPr>
            <w:tcW w:w="241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153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r>
      <w:tr>
        <w:tblPrEx>
          <w:tblCellMar>
            <w:top w:w="15" w:type="dxa"/>
            <w:left w:w="15" w:type="dxa"/>
            <w:bottom w:w="15" w:type="dxa"/>
            <w:right w:w="15" w:type="dxa"/>
          </w:tblCellMar>
        </w:tblPrEx>
        <w:trPr>
          <w:trHeight w:val="560" w:hRule="atLeast"/>
          <w:jc w:val="center"/>
        </w:trPr>
        <w:tc>
          <w:tcPr>
            <w:tcW w:w="143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24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1515"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c>
          <w:tcPr>
            <w:tcW w:w="2415" w:type="dxa"/>
            <w:gridSpan w:val="2"/>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 w:val="24"/>
              </w:rPr>
            </w:pPr>
          </w:p>
        </w:tc>
        <w:tc>
          <w:tcPr>
            <w:tcW w:w="153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r>
      <w:tr>
        <w:tblPrEx>
          <w:tblCellMar>
            <w:top w:w="15" w:type="dxa"/>
            <w:left w:w="15" w:type="dxa"/>
            <w:bottom w:w="15" w:type="dxa"/>
            <w:right w:w="15" w:type="dxa"/>
          </w:tblCellMar>
        </w:tblPrEx>
        <w:trPr>
          <w:trHeight w:val="560" w:hRule="atLeast"/>
          <w:jc w:val="center"/>
        </w:trPr>
        <w:tc>
          <w:tcPr>
            <w:tcW w:w="143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24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1515"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c>
          <w:tcPr>
            <w:tcW w:w="241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153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r>
      <w:tr>
        <w:tblPrEx>
          <w:tblCellMar>
            <w:top w:w="15" w:type="dxa"/>
            <w:left w:w="15" w:type="dxa"/>
            <w:bottom w:w="15" w:type="dxa"/>
            <w:right w:w="15" w:type="dxa"/>
          </w:tblCellMar>
        </w:tblPrEx>
        <w:trPr>
          <w:trHeight w:val="526" w:hRule="atLeast"/>
          <w:jc w:val="center"/>
        </w:trPr>
        <w:tc>
          <w:tcPr>
            <w:tcW w:w="1433"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2471" w:type="dxa"/>
            <w:gridSpan w:val="3"/>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1515" w:type="dxa"/>
            <w:gridSpan w:val="2"/>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c>
          <w:tcPr>
            <w:tcW w:w="2415" w:type="dxa"/>
            <w:gridSpan w:val="2"/>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sz w:val="24"/>
              </w:rPr>
            </w:pPr>
          </w:p>
        </w:tc>
        <w:tc>
          <w:tcPr>
            <w:tcW w:w="1531" w:type="dxa"/>
            <w:tcBorders>
              <w:top w:val="single" w:color="000000" w:sz="4" w:space="0"/>
              <w:left w:val="single" w:color="000000" w:sz="4" w:space="0"/>
              <w:bottom w:val="single" w:color="000000" w:sz="4" w:space="0"/>
              <w:right w:val="single" w:color="000000" w:sz="4" w:space="0"/>
            </w:tcBorders>
            <w:vAlign w:val="center"/>
          </w:tcPr>
          <w:p>
            <w:pPr>
              <w:rPr>
                <w:rFonts w:ascii="宋体" w:hAnsi="宋体" w:cs="宋体"/>
                <w:sz w:val="24"/>
              </w:rPr>
            </w:pPr>
          </w:p>
        </w:tc>
      </w:tr>
      <w:tr>
        <w:tblPrEx>
          <w:tblCellMar>
            <w:top w:w="15" w:type="dxa"/>
            <w:left w:w="15" w:type="dxa"/>
            <w:bottom w:w="15" w:type="dxa"/>
            <w:right w:w="15" w:type="dxa"/>
          </w:tblCellMar>
        </w:tblPrEx>
        <w:trPr>
          <w:trHeight w:val="1015" w:hRule="atLeast"/>
          <w:jc w:val="center"/>
        </w:trPr>
        <w:tc>
          <w:tcPr>
            <w:tcW w:w="9365" w:type="dxa"/>
            <w:gridSpan w:val="10"/>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kern w:val="0"/>
                <w:sz w:val="24"/>
              </w:rPr>
            </w:pPr>
            <w:r>
              <w:rPr>
                <w:rFonts w:hint="eastAsia" w:ascii="宋体" w:hAnsi="宋体" w:cs="宋体"/>
                <w:kern w:val="0"/>
                <w:sz w:val="24"/>
              </w:rPr>
              <w:t xml:space="preserve">教研室意见：                               </w:t>
            </w:r>
          </w:p>
          <w:p>
            <w:pPr>
              <w:widowControl/>
              <w:jc w:val="left"/>
              <w:textAlignment w:val="center"/>
              <w:rPr>
                <w:rFonts w:ascii="宋体" w:hAnsi="宋体" w:cs="宋体"/>
                <w:kern w:val="0"/>
                <w:sz w:val="24"/>
              </w:rPr>
            </w:pPr>
            <w:r>
              <w:rPr>
                <w:rFonts w:hint="eastAsia" w:ascii="宋体" w:hAnsi="宋体" w:cs="宋体"/>
                <w:kern w:val="0"/>
                <w:sz w:val="24"/>
              </w:rPr>
              <w:t xml:space="preserve">                                                            </w:t>
            </w:r>
          </w:p>
          <w:p>
            <w:pPr>
              <w:widowControl/>
              <w:ind w:firstLine="5520" w:firstLineChars="2300"/>
              <w:jc w:val="left"/>
              <w:textAlignment w:val="center"/>
              <w:rPr>
                <w:rFonts w:ascii="宋体" w:hAnsi="宋体" w:cs="宋体"/>
                <w:kern w:val="0"/>
                <w:sz w:val="24"/>
              </w:rPr>
            </w:pPr>
            <w:r>
              <w:rPr>
                <w:rFonts w:hint="eastAsia" w:ascii="宋体" w:hAnsi="宋体" w:cs="宋体"/>
                <w:kern w:val="0"/>
                <w:sz w:val="24"/>
              </w:rPr>
              <w:t>教研室主任</w:t>
            </w:r>
            <w:r>
              <w:rPr>
                <w:rFonts w:hint="eastAsia" w:ascii="宋体" w:hAnsi="宋体" w:cs="宋体"/>
                <w:kern w:val="0"/>
                <w:sz w:val="24"/>
                <w:lang w:eastAsia="zh-CN"/>
              </w:rPr>
              <w:t>：</w:t>
            </w:r>
          </w:p>
          <w:p>
            <w:pPr>
              <w:rPr>
                <w:rFonts w:ascii="宋体" w:hAnsi="宋体" w:cs="宋体"/>
                <w:sz w:val="24"/>
              </w:rPr>
            </w:pPr>
            <w:r>
              <w:rPr>
                <w:rFonts w:hint="eastAsia" w:ascii="宋体" w:hAnsi="宋体" w:cs="宋体"/>
                <w:kern w:val="0"/>
                <w:sz w:val="24"/>
              </w:rPr>
              <w:t xml:space="preserve">                                                             年   月   日</w:t>
            </w:r>
          </w:p>
        </w:tc>
      </w:tr>
      <w:tr>
        <w:tblPrEx>
          <w:tblCellMar>
            <w:top w:w="15" w:type="dxa"/>
            <w:left w:w="15" w:type="dxa"/>
            <w:bottom w:w="15" w:type="dxa"/>
            <w:right w:w="15" w:type="dxa"/>
          </w:tblCellMar>
        </w:tblPrEx>
        <w:trPr>
          <w:trHeight w:val="1155" w:hRule="atLeast"/>
          <w:jc w:val="center"/>
        </w:trPr>
        <w:tc>
          <w:tcPr>
            <w:tcW w:w="9365" w:type="dxa"/>
            <w:gridSpan w:val="10"/>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kern w:val="0"/>
                <w:sz w:val="24"/>
              </w:rPr>
            </w:pPr>
            <w:r>
              <w:rPr>
                <w:rFonts w:hint="eastAsia" w:ascii="宋体" w:hAnsi="宋体" w:cs="宋体"/>
                <w:kern w:val="0"/>
                <w:sz w:val="24"/>
              </w:rPr>
              <w:t xml:space="preserve">二级学院（部）意见：                                      </w:t>
            </w:r>
          </w:p>
          <w:p>
            <w:pPr>
              <w:widowControl/>
              <w:jc w:val="left"/>
              <w:textAlignment w:val="center"/>
              <w:rPr>
                <w:rFonts w:ascii="宋体" w:hAnsi="宋体" w:cs="宋体"/>
                <w:kern w:val="0"/>
                <w:sz w:val="24"/>
              </w:rPr>
            </w:pPr>
            <w:r>
              <w:rPr>
                <w:rFonts w:hint="eastAsia" w:ascii="宋体" w:hAnsi="宋体" w:cs="宋体"/>
                <w:kern w:val="0"/>
                <w:sz w:val="24"/>
              </w:rPr>
              <w:t xml:space="preserve">                                                          </w:t>
            </w:r>
          </w:p>
          <w:p>
            <w:pPr>
              <w:widowControl/>
              <w:jc w:val="left"/>
              <w:textAlignment w:val="center"/>
              <w:rPr>
                <w:rFonts w:ascii="宋体" w:hAnsi="宋体" w:cs="宋体"/>
                <w:kern w:val="0"/>
                <w:sz w:val="24"/>
              </w:rPr>
            </w:pPr>
            <w:r>
              <w:rPr>
                <w:rFonts w:hint="eastAsia" w:ascii="宋体" w:hAnsi="宋体" w:cs="宋体"/>
                <w:kern w:val="0"/>
                <w:sz w:val="24"/>
              </w:rPr>
              <w:t xml:space="preserve">                                             主管院长</w:t>
            </w:r>
            <w:r>
              <w:rPr>
                <w:rFonts w:hint="eastAsia" w:ascii="宋体" w:hAnsi="宋体" w:cs="宋体"/>
                <w:kern w:val="0"/>
                <w:sz w:val="24"/>
                <w:lang w:eastAsia="zh-CN"/>
              </w:rPr>
              <w:t>：</w:t>
            </w:r>
          </w:p>
          <w:p>
            <w:pPr>
              <w:widowControl/>
              <w:jc w:val="left"/>
              <w:textAlignment w:val="center"/>
              <w:rPr>
                <w:rFonts w:ascii="宋体" w:hAnsi="宋体" w:cs="宋体"/>
                <w:kern w:val="0"/>
                <w:sz w:val="24"/>
              </w:rPr>
            </w:pPr>
            <w:r>
              <w:rPr>
                <w:rFonts w:hint="eastAsia" w:ascii="宋体" w:hAnsi="宋体" w:cs="宋体"/>
                <w:kern w:val="0"/>
                <w:sz w:val="24"/>
              </w:rPr>
              <w:t xml:space="preserve">                                                            年   月   日</w:t>
            </w:r>
          </w:p>
        </w:tc>
      </w:tr>
      <w:tr>
        <w:tblPrEx>
          <w:tblCellMar>
            <w:top w:w="15" w:type="dxa"/>
            <w:left w:w="15" w:type="dxa"/>
            <w:bottom w:w="15" w:type="dxa"/>
            <w:right w:w="15" w:type="dxa"/>
          </w:tblCellMar>
        </w:tblPrEx>
        <w:trPr>
          <w:trHeight w:val="1101" w:hRule="atLeast"/>
          <w:jc w:val="center"/>
        </w:trPr>
        <w:tc>
          <w:tcPr>
            <w:tcW w:w="9365" w:type="dxa"/>
            <w:gridSpan w:val="10"/>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kern w:val="0"/>
                <w:sz w:val="24"/>
              </w:rPr>
            </w:pPr>
            <w:r>
              <w:rPr>
                <w:rFonts w:hint="eastAsia" w:ascii="宋体" w:hAnsi="宋体" w:cs="宋体"/>
                <w:kern w:val="0"/>
                <w:sz w:val="24"/>
              </w:rPr>
              <w:t xml:space="preserve">教务处意见： </w:t>
            </w:r>
          </w:p>
          <w:p>
            <w:pPr>
              <w:widowControl/>
              <w:jc w:val="left"/>
              <w:textAlignment w:val="center"/>
              <w:rPr>
                <w:rFonts w:ascii="宋体" w:hAnsi="宋体" w:cs="宋体"/>
                <w:kern w:val="0"/>
                <w:sz w:val="24"/>
              </w:rPr>
            </w:pPr>
            <w:r>
              <w:rPr>
                <w:rFonts w:hint="eastAsia" w:ascii="宋体" w:hAnsi="宋体" w:cs="宋体"/>
                <w:kern w:val="0"/>
                <w:sz w:val="24"/>
              </w:rPr>
              <w:t xml:space="preserve">                                                           </w:t>
            </w:r>
          </w:p>
          <w:p>
            <w:pPr>
              <w:widowControl/>
              <w:ind w:firstLine="5385" w:firstLineChars="2244"/>
              <w:jc w:val="left"/>
              <w:textAlignment w:val="center"/>
              <w:rPr>
                <w:rFonts w:ascii="宋体" w:hAnsi="宋体" w:cs="宋体"/>
                <w:kern w:val="0"/>
                <w:sz w:val="24"/>
              </w:rPr>
            </w:pPr>
            <w:r>
              <w:rPr>
                <w:rFonts w:hint="eastAsia" w:ascii="宋体" w:hAnsi="宋体" w:cs="宋体"/>
                <w:kern w:val="0"/>
                <w:sz w:val="24"/>
              </w:rPr>
              <w:t>分管领导</w:t>
            </w:r>
            <w:r>
              <w:rPr>
                <w:rFonts w:hint="eastAsia" w:ascii="宋体" w:hAnsi="宋体" w:cs="宋体"/>
                <w:kern w:val="0"/>
                <w:sz w:val="24"/>
                <w:lang w:eastAsia="zh-CN"/>
              </w:rPr>
              <w:t>：</w:t>
            </w:r>
          </w:p>
          <w:p>
            <w:pPr>
              <w:widowControl/>
              <w:jc w:val="left"/>
              <w:textAlignment w:val="center"/>
              <w:rPr>
                <w:rFonts w:ascii="宋体" w:hAnsi="宋体" w:cs="宋体"/>
                <w:kern w:val="0"/>
                <w:sz w:val="24"/>
              </w:rPr>
            </w:pPr>
            <w:r>
              <w:rPr>
                <w:rFonts w:hint="eastAsia" w:ascii="宋体" w:hAnsi="宋体" w:cs="宋体"/>
                <w:kern w:val="0"/>
                <w:sz w:val="24"/>
              </w:rPr>
              <w:t xml:space="preserve">                                                             年   月   日</w:t>
            </w:r>
          </w:p>
        </w:tc>
      </w:tr>
    </w:tbl>
    <w:p>
      <w:pPr>
        <w:widowControl/>
        <w:snapToGrid w:val="0"/>
        <w:jc w:val="left"/>
        <w:textAlignment w:val="center"/>
        <w:rPr>
          <w:rFonts w:ascii="宋体" w:hAnsi="宋体" w:cs="宋体"/>
          <w:kern w:val="0"/>
          <w:sz w:val="20"/>
          <w:szCs w:val="20"/>
        </w:rPr>
      </w:pPr>
      <w:r>
        <w:rPr>
          <w:rFonts w:hint="eastAsia" w:ascii="宋体" w:hAnsi="宋体" w:cs="宋体"/>
          <w:kern w:val="0"/>
          <w:sz w:val="20"/>
          <w:szCs w:val="20"/>
        </w:rPr>
        <w:t>注：1.请详细填写“异动原因”，提供相关证明材料，如会议通知、经审批的请假条、医院证明等。</w:t>
      </w:r>
    </w:p>
    <w:p>
      <w:pPr>
        <w:widowControl/>
        <w:ind w:left="376" w:leftChars="179"/>
        <w:jc w:val="left"/>
        <w:textAlignment w:val="center"/>
        <w:rPr>
          <w:rFonts w:ascii="宋体" w:hAnsi="宋体" w:cs="宋体"/>
          <w:kern w:val="0"/>
          <w:sz w:val="20"/>
          <w:szCs w:val="20"/>
        </w:rPr>
      </w:pPr>
      <w:r>
        <w:rPr>
          <w:rFonts w:hint="eastAsia" w:ascii="宋体" w:hAnsi="宋体" w:cs="宋体"/>
          <w:kern w:val="0"/>
          <w:sz w:val="20"/>
          <w:szCs w:val="20"/>
        </w:rPr>
        <w:t>2.异动申请表至少要提前</w:t>
      </w:r>
      <w:r>
        <w:rPr>
          <w:rFonts w:ascii="宋体" w:hAnsi="宋体" w:cs="宋体"/>
          <w:kern w:val="0"/>
          <w:sz w:val="20"/>
          <w:szCs w:val="20"/>
        </w:rPr>
        <w:t>2</w:t>
      </w:r>
      <w:r>
        <w:rPr>
          <w:rFonts w:hint="eastAsia" w:ascii="宋体" w:hAnsi="宋体" w:cs="宋体"/>
          <w:kern w:val="0"/>
          <w:sz w:val="20"/>
          <w:szCs w:val="20"/>
        </w:rPr>
        <w:t>天交至教务处，紧急情况可按流程电话联系并事后补办手续。</w:t>
      </w:r>
    </w:p>
    <w:p>
      <w:pPr>
        <w:widowControl/>
        <w:ind w:left="376" w:leftChars="179"/>
        <w:jc w:val="left"/>
        <w:textAlignment w:val="center"/>
        <w:rPr>
          <w:rFonts w:ascii="方正仿宋简体" w:hAnsi="方正仿宋简体" w:eastAsia="方正仿宋简体" w:cs="方正仿宋简体"/>
          <w:sz w:val="32"/>
          <w:szCs w:val="32"/>
        </w:rPr>
      </w:pPr>
      <w:r>
        <w:rPr>
          <w:rFonts w:ascii="宋体" w:hAnsi="宋体" w:cs="宋体"/>
          <w:kern w:val="0"/>
          <w:sz w:val="20"/>
          <w:szCs w:val="20"/>
        </w:rPr>
        <w:t>3</w:t>
      </w:r>
      <w:r>
        <w:rPr>
          <w:rFonts w:hint="eastAsia" w:ascii="宋体" w:hAnsi="宋体" w:cs="宋体"/>
          <w:kern w:val="0"/>
          <w:sz w:val="20"/>
          <w:szCs w:val="20"/>
        </w:rPr>
        <w:t>.本表一式三份，分别在教务处运行科、二级学院（部）、实践与信息化中心存档。</w:t>
      </w:r>
    </w:p>
    <w:sectPr>
      <w:footerReference r:id="rId6" w:type="default"/>
      <w:pgSz w:w="11850" w:h="16783"/>
      <w:pgMar w:top="1701" w:right="1587" w:bottom="1701" w:left="1587" w:header="1077" w:footer="848" w:gutter="0"/>
      <w:pgNumType w:fmt="decimal"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81"/>
  <w:drawingGridVerticalSpacing w:val="181"/>
  <w:displayHorizontalDrawingGridEvery w:val="1"/>
  <w:displayVerticalDrawingGridEvery w:val="1"/>
  <w:noPunctuationKerning w:val="1"/>
  <w:characterSpacingControl w:val="compressPunctuation"/>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etasota_documentID" w:val="8058199716969521152"/>
  </w:docVars>
  <w:rsids>
    <w:rsidRoot w:val="004061ED"/>
    <w:rsid w:val="00103F0D"/>
    <w:rsid w:val="00117B1C"/>
    <w:rsid w:val="001C5BFF"/>
    <w:rsid w:val="001C6534"/>
    <w:rsid w:val="002413E5"/>
    <w:rsid w:val="002B2428"/>
    <w:rsid w:val="002E7819"/>
    <w:rsid w:val="0032470D"/>
    <w:rsid w:val="00331F40"/>
    <w:rsid w:val="00341F76"/>
    <w:rsid w:val="003C22FC"/>
    <w:rsid w:val="004061ED"/>
    <w:rsid w:val="00477CD3"/>
    <w:rsid w:val="004B6C2E"/>
    <w:rsid w:val="00506813"/>
    <w:rsid w:val="00553CAB"/>
    <w:rsid w:val="00566081"/>
    <w:rsid w:val="00576508"/>
    <w:rsid w:val="006C2207"/>
    <w:rsid w:val="006D6186"/>
    <w:rsid w:val="00824ACC"/>
    <w:rsid w:val="00841885"/>
    <w:rsid w:val="00867D51"/>
    <w:rsid w:val="00951580"/>
    <w:rsid w:val="00964FB6"/>
    <w:rsid w:val="00A21447"/>
    <w:rsid w:val="00AA7D03"/>
    <w:rsid w:val="00AD2518"/>
    <w:rsid w:val="00AD6924"/>
    <w:rsid w:val="00B276CD"/>
    <w:rsid w:val="00C212EE"/>
    <w:rsid w:val="00D83EA6"/>
    <w:rsid w:val="00E036F6"/>
    <w:rsid w:val="00E26A66"/>
    <w:rsid w:val="00E5660A"/>
    <w:rsid w:val="00E75085"/>
    <w:rsid w:val="00E81E38"/>
    <w:rsid w:val="00F01026"/>
    <w:rsid w:val="00F651F8"/>
    <w:rsid w:val="021011F4"/>
    <w:rsid w:val="03175CA0"/>
    <w:rsid w:val="03867BC8"/>
    <w:rsid w:val="03E801EF"/>
    <w:rsid w:val="06BB4CDC"/>
    <w:rsid w:val="07F05901"/>
    <w:rsid w:val="0A076C20"/>
    <w:rsid w:val="0B8E3AB8"/>
    <w:rsid w:val="0BBA376E"/>
    <w:rsid w:val="0C34617D"/>
    <w:rsid w:val="0E700780"/>
    <w:rsid w:val="10820364"/>
    <w:rsid w:val="11D91041"/>
    <w:rsid w:val="14637AF2"/>
    <w:rsid w:val="155B76B4"/>
    <w:rsid w:val="157455E4"/>
    <w:rsid w:val="15BF31BC"/>
    <w:rsid w:val="19F777C4"/>
    <w:rsid w:val="1CB57EF9"/>
    <w:rsid w:val="1CFE7D96"/>
    <w:rsid w:val="1E3F6E68"/>
    <w:rsid w:val="1E586041"/>
    <w:rsid w:val="1ECF7336"/>
    <w:rsid w:val="1F896BBA"/>
    <w:rsid w:val="2002007F"/>
    <w:rsid w:val="20E81021"/>
    <w:rsid w:val="21F81805"/>
    <w:rsid w:val="23EA296D"/>
    <w:rsid w:val="254E0C79"/>
    <w:rsid w:val="263B5F24"/>
    <w:rsid w:val="27742D9D"/>
    <w:rsid w:val="27CE782E"/>
    <w:rsid w:val="283C2A32"/>
    <w:rsid w:val="28FE779E"/>
    <w:rsid w:val="290070E9"/>
    <w:rsid w:val="2A402022"/>
    <w:rsid w:val="2C857072"/>
    <w:rsid w:val="2D9B696D"/>
    <w:rsid w:val="303E53A1"/>
    <w:rsid w:val="30BA20E9"/>
    <w:rsid w:val="32A1769E"/>
    <w:rsid w:val="339479D7"/>
    <w:rsid w:val="3724779C"/>
    <w:rsid w:val="37690746"/>
    <w:rsid w:val="382A4D58"/>
    <w:rsid w:val="387052D5"/>
    <w:rsid w:val="3A3A649B"/>
    <w:rsid w:val="3B6B184D"/>
    <w:rsid w:val="3C2F0F96"/>
    <w:rsid w:val="3C6949F8"/>
    <w:rsid w:val="3C7643AA"/>
    <w:rsid w:val="3D4A15DB"/>
    <w:rsid w:val="3F285446"/>
    <w:rsid w:val="3FBB5ECA"/>
    <w:rsid w:val="40657DFA"/>
    <w:rsid w:val="41986C7B"/>
    <w:rsid w:val="43BB6AA0"/>
    <w:rsid w:val="44730582"/>
    <w:rsid w:val="44FB5C10"/>
    <w:rsid w:val="46383B84"/>
    <w:rsid w:val="46E460F6"/>
    <w:rsid w:val="46FE034C"/>
    <w:rsid w:val="47C971F9"/>
    <w:rsid w:val="4C497A28"/>
    <w:rsid w:val="4D3B1B0C"/>
    <w:rsid w:val="4F4C72C5"/>
    <w:rsid w:val="4F743514"/>
    <w:rsid w:val="500A226C"/>
    <w:rsid w:val="500F2888"/>
    <w:rsid w:val="509F3534"/>
    <w:rsid w:val="50C13E11"/>
    <w:rsid w:val="541C49A0"/>
    <w:rsid w:val="54D57E44"/>
    <w:rsid w:val="58A02D5F"/>
    <w:rsid w:val="5A5D7DF1"/>
    <w:rsid w:val="5A7A036C"/>
    <w:rsid w:val="5AF66807"/>
    <w:rsid w:val="5C7644E9"/>
    <w:rsid w:val="5C7B120A"/>
    <w:rsid w:val="5D581887"/>
    <w:rsid w:val="5D5D4A72"/>
    <w:rsid w:val="5D5E5556"/>
    <w:rsid w:val="626911AC"/>
    <w:rsid w:val="6297387C"/>
    <w:rsid w:val="662F1ED5"/>
    <w:rsid w:val="667A1CB2"/>
    <w:rsid w:val="6BCE32FB"/>
    <w:rsid w:val="6E472709"/>
    <w:rsid w:val="6F9F2525"/>
    <w:rsid w:val="71013C0E"/>
    <w:rsid w:val="71C80BBA"/>
    <w:rsid w:val="73421AF8"/>
    <w:rsid w:val="73D27ED4"/>
    <w:rsid w:val="76F60BD1"/>
    <w:rsid w:val="798011A9"/>
    <w:rsid w:val="7A3D3F5B"/>
    <w:rsid w:val="7B8A1F2D"/>
    <w:rsid w:val="7DC45E6F"/>
    <w:rsid w:val="7E9064DE"/>
    <w:rsid w:val="7F654B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3"/>
    <w:qFormat/>
    <w:uiPriority w:val="0"/>
    <w:pPr>
      <w:ind w:right="840" w:rightChars="400" w:firstLine="0" w:firstLineChars="0"/>
      <w:jc w:val="right"/>
      <w:outlineLvl w:val="0"/>
    </w:pPr>
    <w:rPr>
      <w:rFonts w:cs="Times New Roman"/>
    </w:rPr>
  </w:style>
  <w:style w:type="paragraph" w:styleId="4">
    <w:name w:val="heading 2"/>
    <w:basedOn w:val="1"/>
    <w:next w:val="1"/>
    <w:link w:val="54"/>
    <w:semiHidden/>
    <w:unhideWhenUsed/>
    <w:qFormat/>
    <w:uiPriority w:val="9"/>
    <w:pPr>
      <w:keepNext/>
      <w:keepLines/>
      <w:spacing w:before="260" w:after="260" w:line="416" w:lineRule="auto"/>
      <w:outlineLvl w:val="1"/>
    </w:pPr>
    <w:rPr>
      <w:rFonts w:ascii="等线 Light" w:hAnsi="等线 Light" w:eastAsia="等线 Light"/>
      <w:b/>
      <w:bCs/>
      <w:sz w:val="32"/>
      <w:szCs w:val="32"/>
    </w:rPr>
  </w:style>
  <w:style w:type="paragraph" w:styleId="5">
    <w:name w:val="heading 3"/>
    <w:basedOn w:val="1"/>
    <w:next w:val="1"/>
    <w:link w:val="55"/>
    <w:semiHidden/>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56"/>
    <w:semiHidden/>
    <w:unhideWhenUsed/>
    <w:qFormat/>
    <w:uiPriority w:val="9"/>
    <w:pPr>
      <w:keepNext/>
      <w:keepLines/>
      <w:spacing w:before="280" w:after="290" w:line="376" w:lineRule="auto"/>
      <w:outlineLvl w:val="3"/>
    </w:pPr>
    <w:rPr>
      <w:rFonts w:ascii="等线 Light" w:hAnsi="等线 Light" w:eastAsia="等线 Light"/>
      <w:b/>
      <w:bCs/>
      <w:sz w:val="28"/>
      <w:szCs w:val="28"/>
    </w:rPr>
  </w:style>
  <w:style w:type="paragraph" w:styleId="7">
    <w:name w:val="heading 5"/>
    <w:basedOn w:val="1"/>
    <w:next w:val="1"/>
    <w:link w:val="57"/>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58"/>
    <w:semiHidden/>
    <w:unhideWhenUsed/>
    <w:qFormat/>
    <w:uiPriority w:val="9"/>
    <w:pPr>
      <w:keepNext/>
      <w:keepLines/>
      <w:spacing w:before="240" w:after="64" w:line="320" w:lineRule="auto"/>
      <w:outlineLvl w:val="5"/>
    </w:pPr>
    <w:rPr>
      <w:rFonts w:ascii="等线 Light" w:hAnsi="等线 Light" w:eastAsia="等线 Light"/>
      <w:b/>
      <w:bCs/>
      <w:sz w:val="24"/>
    </w:rPr>
  </w:style>
  <w:style w:type="paragraph" w:styleId="9">
    <w:name w:val="heading 7"/>
    <w:basedOn w:val="1"/>
    <w:next w:val="1"/>
    <w:link w:val="59"/>
    <w:semiHidden/>
    <w:unhideWhenUsed/>
    <w:qFormat/>
    <w:uiPriority w:val="9"/>
    <w:pPr>
      <w:keepNext/>
      <w:keepLines/>
      <w:spacing w:before="240" w:after="64" w:line="320" w:lineRule="auto"/>
      <w:outlineLvl w:val="6"/>
    </w:pPr>
    <w:rPr>
      <w:b/>
      <w:bCs/>
      <w:sz w:val="24"/>
    </w:rPr>
  </w:style>
  <w:style w:type="paragraph" w:styleId="10">
    <w:name w:val="heading 8"/>
    <w:basedOn w:val="1"/>
    <w:next w:val="1"/>
    <w:link w:val="60"/>
    <w:semiHidden/>
    <w:unhideWhenUsed/>
    <w:qFormat/>
    <w:uiPriority w:val="9"/>
    <w:pPr>
      <w:keepNext/>
      <w:keepLines/>
      <w:spacing w:before="240" w:after="64" w:line="320" w:lineRule="auto"/>
      <w:outlineLvl w:val="7"/>
    </w:pPr>
    <w:rPr>
      <w:rFonts w:ascii="等线 Light" w:hAnsi="等线 Light" w:eastAsia="等线 Light"/>
      <w:sz w:val="24"/>
    </w:rPr>
  </w:style>
  <w:style w:type="paragraph" w:styleId="11">
    <w:name w:val="heading 9"/>
    <w:basedOn w:val="1"/>
    <w:next w:val="1"/>
    <w:link w:val="61"/>
    <w:semiHidden/>
    <w:unhideWhenUsed/>
    <w:qFormat/>
    <w:uiPriority w:val="9"/>
    <w:pPr>
      <w:keepNext/>
      <w:keepLines/>
      <w:spacing w:before="240" w:after="64" w:line="320" w:lineRule="auto"/>
      <w:outlineLvl w:val="8"/>
    </w:pPr>
    <w:rPr>
      <w:rFonts w:ascii="等线 Light" w:hAnsi="等线 Light" w:eastAsia="等线 Light"/>
      <w:szCs w:val="21"/>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3">
    <w:name w:val="公文正文"/>
    <w:basedOn w:val="1"/>
    <w:link w:val="30"/>
    <w:qFormat/>
    <w:uiPriority w:val="0"/>
    <w:pPr>
      <w:spacing w:line="570" w:lineRule="exact"/>
      <w:ind w:firstLine="200" w:firstLineChars="200"/>
    </w:pPr>
    <w:rPr>
      <w:rFonts w:ascii="方正仿宋简体" w:eastAsia="方正仿宋简体" w:cs="方正小标宋简体"/>
      <w:sz w:val="32"/>
      <w:szCs w:val="32"/>
    </w:rPr>
  </w:style>
  <w:style w:type="paragraph" w:styleId="12">
    <w:name w:val="Normal Indent"/>
    <w:basedOn w:val="1"/>
    <w:unhideWhenUsed/>
    <w:qFormat/>
    <w:uiPriority w:val="99"/>
    <w:pPr>
      <w:ind w:firstLine="420" w:firstLineChars="200"/>
    </w:pPr>
  </w:style>
  <w:style w:type="paragraph" w:styleId="13">
    <w:name w:val="caption"/>
    <w:basedOn w:val="1"/>
    <w:next w:val="1"/>
    <w:semiHidden/>
    <w:unhideWhenUsed/>
    <w:qFormat/>
    <w:uiPriority w:val="35"/>
    <w:rPr>
      <w:rFonts w:ascii="等线 Light" w:hAnsi="等线 Light" w:eastAsia="黑体"/>
      <w:sz w:val="20"/>
      <w:szCs w:val="20"/>
    </w:rPr>
  </w:style>
  <w:style w:type="paragraph" w:styleId="14">
    <w:name w:val="annotation text"/>
    <w:basedOn w:val="1"/>
    <w:qFormat/>
    <w:uiPriority w:val="0"/>
    <w:pPr>
      <w:jc w:val="left"/>
    </w:pPr>
  </w:style>
  <w:style w:type="paragraph" w:styleId="15">
    <w:name w:val="footer"/>
    <w:basedOn w:val="1"/>
    <w:link w:val="29"/>
    <w:qFormat/>
    <w:uiPriority w:val="0"/>
    <w:pPr>
      <w:tabs>
        <w:tab w:val="center" w:pos="4153"/>
        <w:tab w:val="right" w:pos="8306"/>
      </w:tabs>
      <w:snapToGrid w:val="0"/>
    </w:pPr>
    <w:rPr>
      <w:sz w:val="18"/>
      <w:szCs w:val="18"/>
    </w:rPr>
  </w:style>
  <w:style w:type="paragraph" w:styleId="16">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17">
    <w:name w:val="Subtitle"/>
    <w:basedOn w:val="1"/>
    <w:next w:val="1"/>
    <w:link w:val="63"/>
    <w:qFormat/>
    <w:uiPriority w:val="11"/>
    <w:pPr>
      <w:spacing w:before="240" w:after="60" w:line="312" w:lineRule="auto"/>
      <w:jc w:val="center"/>
      <w:outlineLvl w:val="1"/>
    </w:pPr>
    <w:rPr>
      <w:rFonts w:ascii="等线 Light" w:hAnsi="等线 Light"/>
      <w:b/>
      <w:bCs/>
      <w:kern w:val="28"/>
      <w:sz w:val="32"/>
      <w:szCs w:val="32"/>
    </w:rPr>
  </w:style>
  <w:style w:type="paragraph" w:styleId="18">
    <w:name w:val="Title"/>
    <w:basedOn w:val="1"/>
    <w:next w:val="1"/>
    <w:link w:val="62"/>
    <w:qFormat/>
    <w:uiPriority w:val="10"/>
    <w:pPr>
      <w:spacing w:before="240" w:after="60"/>
      <w:jc w:val="center"/>
      <w:outlineLvl w:val="0"/>
    </w:pPr>
    <w:rPr>
      <w:rFonts w:ascii="等线 Light" w:hAnsi="等线 Light"/>
      <w:b/>
      <w:bCs/>
      <w:sz w:val="32"/>
      <w:szCs w:val="32"/>
    </w:rPr>
  </w:style>
  <w:style w:type="character" w:styleId="21">
    <w:name w:val="Strong"/>
    <w:qFormat/>
    <w:uiPriority w:val="22"/>
    <w:rPr>
      <w:b/>
      <w:bCs/>
    </w:rPr>
  </w:style>
  <w:style w:type="character" w:styleId="22">
    <w:name w:val="Emphasis"/>
    <w:qFormat/>
    <w:uiPriority w:val="20"/>
    <w:rPr>
      <w:i/>
      <w:iCs/>
    </w:rPr>
  </w:style>
  <w:style w:type="character" w:customStyle="1" w:styleId="23">
    <w:name w:val="Body text|2_"/>
    <w:basedOn w:val="20"/>
    <w:link w:val="24"/>
    <w:qFormat/>
    <w:uiPriority w:val="0"/>
    <w:rPr>
      <w:rFonts w:ascii="宋体" w:hAnsi="宋体" w:eastAsia="宋体" w:cs="宋体"/>
      <w:sz w:val="36"/>
      <w:szCs w:val="36"/>
      <w:u w:val="none"/>
      <w:shd w:val="clear" w:color="auto" w:fill="auto"/>
      <w:lang w:val="zh-TW" w:eastAsia="zh-TW" w:bidi="zh-TW"/>
    </w:rPr>
  </w:style>
  <w:style w:type="paragraph" w:customStyle="1" w:styleId="24">
    <w:name w:val="Body text|2"/>
    <w:basedOn w:val="1"/>
    <w:link w:val="23"/>
    <w:qFormat/>
    <w:uiPriority w:val="0"/>
    <w:pPr>
      <w:spacing w:after="440" w:line="472" w:lineRule="exact"/>
      <w:jc w:val="center"/>
    </w:pPr>
    <w:rPr>
      <w:rFonts w:ascii="宋体" w:hAnsi="宋体" w:cs="宋体"/>
      <w:sz w:val="36"/>
      <w:szCs w:val="36"/>
      <w:lang w:val="zh-TW" w:eastAsia="zh-TW" w:bidi="zh-TW"/>
    </w:rPr>
  </w:style>
  <w:style w:type="character" w:customStyle="1" w:styleId="25">
    <w:name w:val="Body text|1_"/>
    <w:basedOn w:val="20"/>
    <w:link w:val="26"/>
    <w:qFormat/>
    <w:uiPriority w:val="0"/>
    <w:rPr>
      <w:rFonts w:ascii="宋体" w:hAnsi="宋体" w:eastAsia="宋体" w:cs="宋体"/>
      <w:sz w:val="26"/>
      <w:szCs w:val="26"/>
      <w:u w:val="none"/>
      <w:shd w:val="clear" w:color="auto" w:fill="auto"/>
      <w:lang w:val="zh-TW" w:eastAsia="zh-TW" w:bidi="zh-TW"/>
    </w:rPr>
  </w:style>
  <w:style w:type="paragraph" w:customStyle="1" w:styleId="26">
    <w:name w:val="Body text|1"/>
    <w:basedOn w:val="1"/>
    <w:link w:val="25"/>
    <w:qFormat/>
    <w:uiPriority w:val="0"/>
    <w:pPr>
      <w:spacing w:line="360" w:lineRule="auto"/>
      <w:ind w:firstLine="400"/>
    </w:pPr>
    <w:rPr>
      <w:rFonts w:ascii="宋体" w:hAnsi="宋体" w:cs="宋体"/>
      <w:sz w:val="26"/>
      <w:szCs w:val="26"/>
      <w:lang w:val="zh-TW" w:eastAsia="zh-TW" w:bidi="zh-TW"/>
    </w:rPr>
  </w:style>
  <w:style w:type="paragraph" w:customStyle="1" w:styleId="27">
    <w:name w:val="Picture caption|1"/>
    <w:basedOn w:val="1"/>
    <w:qFormat/>
    <w:uiPriority w:val="0"/>
    <w:rPr>
      <w:rFonts w:ascii="宋体" w:hAnsi="宋体" w:cs="宋体"/>
      <w:sz w:val="28"/>
      <w:szCs w:val="28"/>
      <w:lang w:val="zh-TW" w:eastAsia="zh-TW" w:bidi="zh-TW"/>
    </w:rPr>
  </w:style>
  <w:style w:type="character" w:customStyle="1" w:styleId="28">
    <w:name w:val="页眉 字符"/>
    <w:basedOn w:val="20"/>
    <w:link w:val="16"/>
    <w:qFormat/>
    <w:uiPriority w:val="0"/>
    <w:rPr>
      <w:rFonts w:eastAsia="Times New Roman"/>
      <w:color w:val="000000"/>
      <w:sz w:val="18"/>
      <w:szCs w:val="18"/>
      <w:lang w:eastAsia="en-US" w:bidi="en-US"/>
    </w:rPr>
  </w:style>
  <w:style w:type="character" w:customStyle="1" w:styleId="29">
    <w:name w:val="页脚 字符"/>
    <w:basedOn w:val="20"/>
    <w:link w:val="15"/>
    <w:qFormat/>
    <w:uiPriority w:val="0"/>
    <w:rPr>
      <w:rFonts w:eastAsia="Times New Roman"/>
      <w:color w:val="000000"/>
      <w:sz w:val="18"/>
      <w:szCs w:val="18"/>
      <w:lang w:eastAsia="en-US" w:bidi="en-US"/>
    </w:rPr>
  </w:style>
  <w:style w:type="character" w:customStyle="1" w:styleId="30">
    <w:name w:val="公文正文 字符"/>
    <w:link w:val="3"/>
    <w:qFormat/>
    <w:uiPriority w:val="0"/>
    <w:rPr>
      <w:rFonts w:ascii="方正仿宋简体" w:hAnsi="Times New Roman" w:eastAsia="方正仿宋简体" w:cs="方正小标宋简体"/>
      <w:kern w:val="2"/>
      <w:sz w:val="32"/>
      <w:szCs w:val="32"/>
    </w:rPr>
  </w:style>
  <w:style w:type="paragraph" w:customStyle="1" w:styleId="31">
    <w:name w:val="公文一级标题"/>
    <w:link w:val="32"/>
    <w:qFormat/>
    <w:uiPriority w:val="0"/>
    <w:pPr>
      <w:spacing w:line="570" w:lineRule="exact"/>
      <w:ind w:firstLine="640" w:firstLineChars="200"/>
      <w:outlineLvl w:val="0"/>
    </w:pPr>
    <w:rPr>
      <w:rFonts w:ascii="黑体" w:hAnsi="黑体" w:eastAsia="黑体" w:cs="宋体"/>
      <w:kern w:val="2"/>
      <w:sz w:val="32"/>
      <w:szCs w:val="32"/>
      <w:lang w:val="en-US" w:eastAsia="zh-CN" w:bidi="ar-SA"/>
    </w:rPr>
  </w:style>
  <w:style w:type="character" w:customStyle="1" w:styleId="32">
    <w:name w:val="公文一级标题 字符"/>
    <w:link w:val="31"/>
    <w:qFormat/>
    <w:uiPriority w:val="0"/>
    <w:rPr>
      <w:rFonts w:ascii="黑体" w:hAnsi="黑体" w:eastAsia="黑体" w:cs="宋体"/>
      <w:kern w:val="2"/>
      <w:sz w:val="32"/>
      <w:szCs w:val="32"/>
    </w:rPr>
  </w:style>
  <w:style w:type="paragraph" w:customStyle="1" w:styleId="33">
    <w:name w:val="公文二级标题"/>
    <w:link w:val="34"/>
    <w:qFormat/>
    <w:uiPriority w:val="0"/>
    <w:pPr>
      <w:spacing w:line="570" w:lineRule="exact"/>
      <w:ind w:firstLine="640" w:firstLineChars="200"/>
      <w:outlineLvl w:val="1"/>
    </w:pPr>
    <w:rPr>
      <w:rFonts w:ascii="楷体" w:hAnsi="楷体" w:eastAsia="楷体" w:cs="宋体"/>
      <w:color w:val="000000"/>
      <w:kern w:val="2"/>
      <w:sz w:val="32"/>
      <w:szCs w:val="32"/>
      <w:lang w:val="en-US" w:eastAsia="zh-CN" w:bidi="ar-SA"/>
    </w:rPr>
  </w:style>
  <w:style w:type="character" w:customStyle="1" w:styleId="34">
    <w:name w:val="公文二级标题 字符"/>
    <w:link w:val="33"/>
    <w:qFormat/>
    <w:uiPriority w:val="0"/>
    <w:rPr>
      <w:rFonts w:ascii="楷体" w:hAnsi="楷体" w:eastAsia="楷体" w:cs="宋体"/>
      <w:color w:val="000000"/>
      <w:kern w:val="2"/>
      <w:sz w:val="32"/>
      <w:szCs w:val="32"/>
    </w:rPr>
  </w:style>
  <w:style w:type="paragraph" w:customStyle="1" w:styleId="35">
    <w:name w:val="公文标题"/>
    <w:link w:val="36"/>
    <w:qFormat/>
    <w:uiPriority w:val="0"/>
    <w:pPr>
      <w:spacing w:line="570" w:lineRule="exact"/>
      <w:jc w:val="center"/>
    </w:pPr>
    <w:rPr>
      <w:rFonts w:ascii="方正小标宋简体" w:hAnsi="宋体" w:eastAsia="方正小标宋简体" w:cs="Times New Roman"/>
      <w:kern w:val="2"/>
      <w:sz w:val="44"/>
      <w:szCs w:val="44"/>
      <w:lang w:val="en-US" w:eastAsia="zh-CN" w:bidi="ar-SA"/>
    </w:rPr>
  </w:style>
  <w:style w:type="character" w:customStyle="1" w:styleId="36">
    <w:name w:val="公文标题 字符"/>
    <w:link w:val="35"/>
    <w:qFormat/>
    <w:uiPriority w:val="0"/>
    <w:rPr>
      <w:rFonts w:ascii="方正小标宋简体" w:hAnsi="宋体" w:eastAsia="方正小标宋简体"/>
      <w:kern w:val="2"/>
      <w:sz w:val="44"/>
      <w:szCs w:val="44"/>
    </w:rPr>
  </w:style>
  <w:style w:type="paragraph" w:customStyle="1" w:styleId="37">
    <w:name w:val="红头"/>
    <w:link w:val="38"/>
    <w:qFormat/>
    <w:uiPriority w:val="0"/>
    <w:pPr>
      <w:jc w:val="center"/>
    </w:pPr>
    <w:rPr>
      <w:rFonts w:ascii="方正小标宋简体" w:hAnsi="Times New Roman" w:eastAsia="方正小标宋简体" w:cs="方正小标宋简体"/>
      <w:b/>
      <w:bCs/>
      <w:color w:val="FF0000"/>
      <w:spacing w:val="100"/>
      <w:kern w:val="2"/>
      <w:sz w:val="88"/>
      <w:szCs w:val="88"/>
      <w:lang w:val="en-US" w:eastAsia="zh-CN" w:bidi="ar-SA"/>
    </w:rPr>
  </w:style>
  <w:style w:type="character" w:customStyle="1" w:styleId="38">
    <w:name w:val="红头 字符"/>
    <w:basedOn w:val="20"/>
    <w:link w:val="37"/>
    <w:qFormat/>
    <w:uiPriority w:val="0"/>
    <w:rPr>
      <w:rFonts w:ascii="方正小标宋简体" w:hAnsi="Times New Roman" w:eastAsia="方正小标宋简体" w:cs="方正小标宋简体"/>
      <w:b/>
      <w:bCs/>
      <w:color w:val="FF0000"/>
      <w:spacing w:val="100"/>
      <w:kern w:val="2"/>
      <w:sz w:val="88"/>
      <w:szCs w:val="88"/>
    </w:rPr>
  </w:style>
  <w:style w:type="character" w:customStyle="1" w:styleId="39">
    <w:name w:val="不明显强调1"/>
    <w:qFormat/>
    <w:uiPriority w:val="19"/>
    <w:rPr>
      <w:i/>
      <w:iCs/>
      <w:color w:val="404040"/>
    </w:rPr>
  </w:style>
  <w:style w:type="paragraph" w:customStyle="1" w:styleId="40">
    <w:name w:val="三级标题"/>
    <w:basedOn w:val="12"/>
    <w:link w:val="41"/>
    <w:qFormat/>
    <w:uiPriority w:val="0"/>
    <w:pPr>
      <w:snapToGrid w:val="0"/>
      <w:spacing w:line="570" w:lineRule="exact"/>
      <w:ind w:firstLine="200"/>
      <w:outlineLvl w:val="2"/>
    </w:pPr>
    <w:rPr>
      <w:rFonts w:ascii="方正仿宋简体" w:hAnsi="仿宋" w:eastAsia="方正仿宋简体" w:cs="宋体"/>
      <w:b/>
      <w:bCs/>
      <w:color w:val="000000" w:themeColor="text1"/>
      <w:sz w:val="32"/>
      <w:szCs w:val="32"/>
      <w14:textFill>
        <w14:solidFill>
          <w14:schemeClr w14:val="tx1"/>
        </w14:solidFill>
      </w14:textFill>
    </w:rPr>
  </w:style>
  <w:style w:type="character" w:customStyle="1" w:styleId="41">
    <w:name w:val="三级标题 字符"/>
    <w:basedOn w:val="20"/>
    <w:link w:val="40"/>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42">
    <w:name w:val="四级标题"/>
    <w:basedOn w:val="1"/>
    <w:next w:val="12"/>
    <w:link w:val="43"/>
    <w:qFormat/>
    <w:uiPriority w:val="0"/>
    <w:pPr>
      <w:snapToGrid w:val="0"/>
      <w:spacing w:line="570" w:lineRule="exact"/>
      <w:ind w:firstLine="643" w:firstLineChars="200"/>
      <w:outlineLvl w:val="3"/>
    </w:pPr>
    <w:rPr>
      <w:rFonts w:ascii="方正仿宋简体" w:hAnsi="仿宋" w:eastAsia="方正仿宋简体" w:cs="宋体"/>
      <w:b/>
      <w:bCs/>
      <w:color w:val="000000" w:themeColor="text1"/>
      <w:sz w:val="32"/>
      <w:szCs w:val="32"/>
      <w14:textFill>
        <w14:solidFill>
          <w14:schemeClr w14:val="tx1"/>
        </w14:solidFill>
      </w14:textFill>
    </w:rPr>
  </w:style>
  <w:style w:type="character" w:customStyle="1" w:styleId="43">
    <w:name w:val="四级标题 字符"/>
    <w:basedOn w:val="20"/>
    <w:link w:val="42"/>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44">
    <w:name w:val="五级标题"/>
    <w:link w:val="45"/>
    <w:qFormat/>
    <w:uiPriority w:val="0"/>
    <w:pPr>
      <w:snapToGrid w:val="0"/>
      <w:spacing w:line="570" w:lineRule="exact"/>
      <w:ind w:firstLine="422" w:firstLineChars="200"/>
      <w:outlineLvl w:val="4"/>
    </w:pPr>
    <w:rPr>
      <w:rFonts w:ascii="方正仿宋简体" w:hAnsi="仿宋" w:eastAsia="方正仿宋简体" w:cs="宋体"/>
      <w:b/>
      <w:bCs/>
      <w:color w:val="000000" w:themeColor="text1"/>
      <w:kern w:val="2"/>
      <w:sz w:val="32"/>
      <w:szCs w:val="32"/>
      <w:lang w:val="en-US" w:eastAsia="zh-CN" w:bidi="ar-SA"/>
      <w14:textFill>
        <w14:solidFill>
          <w14:schemeClr w14:val="tx1"/>
        </w14:solidFill>
      </w14:textFill>
    </w:rPr>
  </w:style>
  <w:style w:type="character" w:customStyle="1" w:styleId="45">
    <w:name w:val="五级标题 字符"/>
    <w:basedOn w:val="20"/>
    <w:link w:val="44"/>
    <w:qFormat/>
    <w:uiPriority w:val="0"/>
    <w:rPr>
      <w:rFonts w:ascii="方正仿宋简体" w:hAnsi="仿宋" w:eastAsia="方正仿宋简体" w:cs="宋体"/>
      <w:b/>
      <w:bCs/>
      <w:color w:val="000000" w:themeColor="text1"/>
      <w:kern w:val="2"/>
      <w:sz w:val="32"/>
      <w:szCs w:val="32"/>
      <w14:textFill>
        <w14:solidFill>
          <w14:schemeClr w14:val="tx1"/>
        </w14:solidFill>
      </w14:textFill>
    </w:rPr>
  </w:style>
  <w:style w:type="paragraph" w:customStyle="1" w:styleId="46">
    <w:name w:val="主送单位"/>
    <w:basedOn w:val="1"/>
    <w:qFormat/>
    <w:uiPriority w:val="0"/>
    <w:pPr>
      <w:spacing w:line="570" w:lineRule="exact"/>
      <w:jc w:val="left"/>
    </w:pPr>
    <w:rPr>
      <w:rFonts w:ascii="方正仿宋简体" w:hAnsi="方正小标宋简体" w:eastAsia="方正仿宋简体" w:cs="方正小标宋简体"/>
      <w:color w:val="000000" w:themeColor="text1"/>
      <w:sz w:val="32"/>
      <w:szCs w:val="32"/>
      <w14:textFill>
        <w14:solidFill>
          <w14:schemeClr w14:val="tx1"/>
        </w14:solidFill>
      </w14:textFill>
    </w:rPr>
  </w:style>
  <w:style w:type="character" w:customStyle="1" w:styleId="47">
    <w:name w:val="不明显强调2"/>
    <w:qFormat/>
    <w:uiPriority w:val="19"/>
    <w:rPr>
      <w:i/>
      <w:iCs/>
      <w:color w:val="404040"/>
    </w:rPr>
  </w:style>
  <w:style w:type="character" w:customStyle="1" w:styleId="48">
    <w:name w:val="明显强调2"/>
    <w:qFormat/>
    <w:uiPriority w:val="21"/>
    <w:rPr>
      <w:i/>
      <w:iCs/>
      <w:color w:val="4472C4"/>
    </w:rPr>
  </w:style>
  <w:style w:type="character" w:customStyle="1" w:styleId="49">
    <w:name w:val="不明显参考2"/>
    <w:qFormat/>
    <w:uiPriority w:val="31"/>
    <w:rPr>
      <w:smallCaps/>
      <w:color w:val="5A5A5A"/>
    </w:rPr>
  </w:style>
  <w:style w:type="character" w:customStyle="1" w:styleId="50">
    <w:name w:val="明显参考2"/>
    <w:qFormat/>
    <w:uiPriority w:val="32"/>
    <w:rPr>
      <w:b/>
      <w:bCs/>
      <w:smallCaps/>
      <w:color w:val="4472C4"/>
      <w:spacing w:val="5"/>
    </w:rPr>
  </w:style>
  <w:style w:type="character" w:customStyle="1" w:styleId="51">
    <w:name w:val="书籍标题2"/>
    <w:qFormat/>
    <w:uiPriority w:val="33"/>
    <w:rPr>
      <w:b/>
      <w:bCs/>
      <w:i/>
      <w:iCs/>
      <w:spacing w:val="5"/>
    </w:rPr>
  </w:style>
  <w:style w:type="paragraph" w:customStyle="1" w:styleId="52">
    <w:name w:val="TOC 标题2"/>
    <w:basedOn w:val="2"/>
    <w:next w:val="1"/>
    <w:semiHidden/>
    <w:unhideWhenUsed/>
    <w:qFormat/>
    <w:uiPriority w:val="39"/>
    <w:pPr>
      <w:outlineLvl w:val="9"/>
    </w:pPr>
    <w:rPr>
      <w:rFonts w:cstheme="majorBidi"/>
    </w:rPr>
  </w:style>
  <w:style w:type="character" w:customStyle="1" w:styleId="53">
    <w:name w:val="标题 1 字符"/>
    <w:link w:val="2"/>
    <w:qFormat/>
    <w:uiPriority w:val="0"/>
    <w:rPr>
      <w:rFonts w:ascii="方正仿宋简体" w:hAnsi="Times New Roman" w:eastAsia="方正仿宋简体"/>
      <w:kern w:val="2"/>
      <w:sz w:val="32"/>
      <w:szCs w:val="32"/>
    </w:rPr>
  </w:style>
  <w:style w:type="character" w:customStyle="1" w:styleId="54">
    <w:name w:val="标题 2 字符"/>
    <w:link w:val="4"/>
    <w:semiHidden/>
    <w:qFormat/>
    <w:uiPriority w:val="9"/>
    <w:rPr>
      <w:rFonts w:ascii="等线 Light" w:hAnsi="等线 Light" w:eastAsia="等线 Light"/>
      <w:b/>
      <w:bCs/>
      <w:kern w:val="2"/>
      <w:sz w:val="32"/>
      <w:szCs w:val="32"/>
    </w:rPr>
  </w:style>
  <w:style w:type="character" w:customStyle="1" w:styleId="55">
    <w:name w:val="标题 3 字符"/>
    <w:link w:val="5"/>
    <w:semiHidden/>
    <w:qFormat/>
    <w:uiPriority w:val="9"/>
    <w:rPr>
      <w:rFonts w:ascii="Times New Roman" w:hAnsi="Times New Roman"/>
      <w:b/>
      <w:bCs/>
      <w:kern w:val="2"/>
      <w:sz w:val="32"/>
      <w:szCs w:val="32"/>
    </w:rPr>
  </w:style>
  <w:style w:type="character" w:customStyle="1" w:styleId="56">
    <w:name w:val="标题 4 字符"/>
    <w:link w:val="6"/>
    <w:semiHidden/>
    <w:qFormat/>
    <w:uiPriority w:val="9"/>
    <w:rPr>
      <w:rFonts w:ascii="等线 Light" w:hAnsi="等线 Light" w:eastAsia="等线 Light"/>
      <w:b/>
      <w:bCs/>
      <w:kern w:val="2"/>
      <w:sz w:val="28"/>
      <w:szCs w:val="28"/>
    </w:rPr>
  </w:style>
  <w:style w:type="character" w:customStyle="1" w:styleId="57">
    <w:name w:val="标题 5 字符"/>
    <w:link w:val="7"/>
    <w:semiHidden/>
    <w:qFormat/>
    <w:uiPriority w:val="9"/>
    <w:rPr>
      <w:rFonts w:ascii="Times New Roman" w:hAnsi="Times New Roman"/>
      <w:b/>
      <w:bCs/>
      <w:kern w:val="2"/>
      <w:sz w:val="28"/>
      <w:szCs w:val="28"/>
    </w:rPr>
  </w:style>
  <w:style w:type="character" w:customStyle="1" w:styleId="58">
    <w:name w:val="标题 6 字符"/>
    <w:link w:val="8"/>
    <w:semiHidden/>
    <w:qFormat/>
    <w:uiPriority w:val="9"/>
    <w:rPr>
      <w:rFonts w:ascii="等线 Light" w:hAnsi="等线 Light" w:eastAsia="等线 Light"/>
      <w:b/>
      <w:bCs/>
      <w:kern w:val="2"/>
      <w:sz w:val="24"/>
      <w:szCs w:val="24"/>
    </w:rPr>
  </w:style>
  <w:style w:type="character" w:customStyle="1" w:styleId="59">
    <w:name w:val="标题 7 字符"/>
    <w:link w:val="9"/>
    <w:semiHidden/>
    <w:qFormat/>
    <w:uiPriority w:val="9"/>
    <w:rPr>
      <w:rFonts w:ascii="Times New Roman" w:hAnsi="Times New Roman"/>
      <w:b/>
      <w:bCs/>
      <w:kern w:val="2"/>
      <w:sz w:val="24"/>
      <w:szCs w:val="24"/>
    </w:rPr>
  </w:style>
  <w:style w:type="character" w:customStyle="1" w:styleId="60">
    <w:name w:val="标题 8 字符"/>
    <w:link w:val="10"/>
    <w:semiHidden/>
    <w:qFormat/>
    <w:uiPriority w:val="9"/>
    <w:rPr>
      <w:rFonts w:ascii="等线 Light" w:hAnsi="等线 Light" w:eastAsia="等线 Light"/>
      <w:kern w:val="2"/>
      <w:sz w:val="24"/>
      <w:szCs w:val="24"/>
    </w:rPr>
  </w:style>
  <w:style w:type="character" w:customStyle="1" w:styleId="61">
    <w:name w:val="标题 9 字符"/>
    <w:link w:val="11"/>
    <w:semiHidden/>
    <w:qFormat/>
    <w:uiPriority w:val="9"/>
    <w:rPr>
      <w:rFonts w:ascii="等线 Light" w:hAnsi="等线 Light" w:eastAsia="等线 Light"/>
      <w:kern w:val="2"/>
      <w:sz w:val="21"/>
      <w:szCs w:val="21"/>
    </w:rPr>
  </w:style>
  <w:style w:type="character" w:customStyle="1" w:styleId="62">
    <w:name w:val="标题 字符"/>
    <w:link w:val="18"/>
    <w:qFormat/>
    <w:uiPriority w:val="10"/>
    <w:rPr>
      <w:rFonts w:ascii="等线 Light" w:hAnsi="等线 Light"/>
      <w:b/>
      <w:bCs/>
      <w:kern w:val="2"/>
      <w:sz w:val="32"/>
      <w:szCs w:val="32"/>
    </w:rPr>
  </w:style>
  <w:style w:type="character" w:customStyle="1" w:styleId="63">
    <w:name w:val="副标题 字符"/>
    <w:link w:val="17"/>
    <w:qFormat/>
    <w:uiPriority w:val="11"/>
    <w:rPr>
      <w:rFonts w:ascii="等线 Light" w:hAnsi="等线 Light"/>
      <w:b/>
      <w:bCs/>
      <w:kern w:val="28"/>
      <w:sz w:val="32"/>
      <w:szCs w:val="32"/>
    </w:rPr>
  </w:style>
  <w:style w:type="paragraph" w:styleId="64">
    <w:name w:val="No Spacing"/>
    <w:qFormat/>
    <w:uiPriority w:val="99"/>
    <w:pPr>
      <w:widowControl w:val="0"/>
      <w:jc w:val="both"/>
    </w:pPr>
    <w:rPr>
      <w:rFonts w:ascii="Times New Roman" w:hAnsi="Times New Roman" w:eastAsia="宋体" w:cs="Times New Roman"/>
      <w:kern w:val="2"/>
      <w:sz w:val="21"/>
      <w:szCs w:val="24"/>
      <w:lang w:val="en-US" w:eastAsia="zh-CN" w:bidi="ar-SA"/>
    </w:rPr>
  </w:style>
  <w:style w:type="paragraph" w:styleId="65">
    <w:name w:val="List Paragraph"/>
    <w:basedOn w:val="1"/>
    <w:qFormat/>
    <w:uiPriority w:val="99"/>
    <w:pPr>
      <w:ind w:firstLine="420" w:firstLineChars="200"/>
    </w:pPr>
  </w:style>
  <w:style w:type="paragraph" w:styleId="66">
    <w:name w:val="Quote"/>
    <w:basedOn w:val="1"/>
    <w:next w:val="1"/>
    <w:link w:val="67"/>
    <w:qFormat/>
    <w:uiPriority w:val="99"/>
    <w:pPr>
      <w:spacing w:before="200" w:after="160"/>
      <w:ind w:left="864" w:right="864"/>
      <w:jc w:val="center"/>
    </w:pPr>
    <w:rPr>
      <w:i/>
      <w:iCs/>
      <w:color w:val="404040"/>
    </w:rPr>
  </w:style>
  <w:style w:type="character" w:customStyle="1" w:styleId="67">
    <w:name w:val="引用 字符"/>
    <w:link w:val="66"/>
    <w:qFormat/>
    <w:uiPriority w:val="99"/>
    <w:rPr>
      <w:rFonts w:ascii="Times New Roman" w:hAnsi="Times New Roman"/>
      <w:i/>
      <w:iCs/>
      <w:color w:val="404040"/>
      <w:kern w:val="2"/>
      <w:sz w:val="21"/>
      <w:szCs w:val="24"/>
    </w:rPr>
  </w:style>
  <w:style w:type="paragraph" w:styleId="68">
    <w:name w:val="Intense Quote"/>
    <w:basedOn w:val="1"/>
    <w:next w:val="1"/>
    <w:link w:val="69"/>
    <w:qFormat/>
    <w:uiPriority w:val="99"/>
    <w:pPr>
      <w:pBdr>
        <w:top w:val="single" w:color="4472C4" w:sz="4" w:space="10"/>
        <w:bottom w:val="single" w:color="4472C4" w:sz="4" w:space="10"/>
      </w:pBdr>
      <w:spacing w:before="360" w:after="360"/>
      <w:ind w:left="864" w:right="864"/>
      <w:jc w:val="center"/>
    </w:pPr>
    <w:rPr>
      <w:i/>
      <w:iCs/>
      <w:color w:val="4472C4"/>
    </w:rPr>
  </w:style>
  <w:style w:type="character" w:customStyle="1" w:styleId="69">
    <w:name w:val="明显引用 字符"/>
    <w:link w:val="68"/>
    <w:qFormat/>
    <w:uiPriority w:val="99"/>
    <w:rPr>
      <w:rFonts w:ascii="Times New Roman" w:hAnsi="Times New Roman"/>
      <w:i/>
      <w:iCs/>
      <w:color w:val="4472C4"/>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Pages>
  <Words>464</Words>
  <Characters>2648</Characters>
  <Lines>22</Lines>
  <Paragraphs>6</Paragraphs>
  <TotalTime>6</TotalTime>
  <ScaleCrop>false</ScaleCrop>
  <LinksUpToDate>false</LinksUpToDate>
  <CharactersWithSpaces>3106</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2020-11-17T02:16:00Z</dcterms:created>
  <dc:creator>14329</dc:creator>
  <cp:lastModifiedBy>ReNee☔️</cp:lastModifiedBy>
  <cp:lastPrinted>2021-10-03T15:14:00Z</cp:lastPrinted>
  <dcterms:modified xsi:type="dcterms:W3CDTF">2021-11-17T02:40:40Z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KSOSaveFontToCloudKey">
    <vt:lpwstr>266625861_btnclosed</vt:lpwstr>
  </property>
  <property fmtid="{D5CDD505-2E9C-101B-9397-08002B2CF9AE}" pid="4" name="ICV">
    <vt:lpwstr>85FC32BE1AD348FAA2B81A664B5D1943</vt:lpwstr>
  </property>
</Properties>
</file>