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公文小标宋" w:hAnsi="方正公文小标宋" w:eastAsia="方正公文小标宋" w:cs="方正公文小标宋"/>
          <w:color w:val="000000"/>
          <w:kern w:val="0"/>
          <w:sz w:val="28"/>
          <w:szCs w:val="28"/>
        </w:rPr>
      </w:pPr>
      <w:r>
        <w:rPr>
          <w:rFonts w:hint="eastAsia" w:ascii="方正公文小标宋" w:hAnsi="方正公文小标宋" w:eastAsia="方正公文小标宋" w:cs="方正公文小标宋"/>
          <w:color w:val="000000"/>
          <w:kern w:val="0"/>
          <w:sz w:val="32"/>
          <w:szCs w:val="32"/>
          <w:lang w:eastAsia="zh-CN"/>
        </w:rPr>
        <w:t>设计艺术学院</w:t>
      </w:r>
      <w:r>
        <w:rPr>
          <w:rFonts w:hint="eastAsia" w:ascii="方正公文小标宋" w:hAnsi="方正公文小标宋" w:eastAsia="方正公文小标宋" w:cs="方正公文小标宋"/>
          <w:color w:val="000000"/>
          <w:kern w:val="0"/>
          <w:sz w:val="32"/>
          <w:szCs w:val="32"/>
        </w:rPr>
        <w:t>转专业工作方案</w:t>
      </w:r>
    </w:p>
    <w:tbl>
      <w:tblPr>
        <w:tblStyle w:val="3"/>
        <w:tblW w:w="834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74"/>
        <w:gridCol w:w="2631"/>
        <w:gridCol w:w="1200"/>
        <w:gridCol w:w="196"/>
        <w:gridCol w:w="1200"/>
        <w:gridCol w:w="133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5" w:hRule="atLeast"/>
        </w:trPr>
        <w:tc>
          <w:tcPr>
            <w:tcW w:w="1774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vertAlign w:val="baseli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eastAsia="zh-CN"/>
              </w:rPr>
              <w:t>专业名称</w:t>
            </w:r>
          </w:p>
        </w:tc>
        <w:tc>
          <w:tcPr>
            <w:tcW w:w="4027" w:type="dxa"/>
            <w:gridSpan w:val="3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vertAlign w:val="baseline"/>
                <w:lang w:val="en-US" w:eastAsia="zh-CN"/>
              </w:rPr>
              <w:t>视觉传达设计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vertAlign w:val="baseli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eastAsia="zh-CN"/>
              </w:rPr>
              <w:t>接收人数</w:t>
            </w:r>
          </w:p>
        </w:tc>
        <w:tc>
          <w:tcPr>
            <w:tcW w:w="1339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vertAlign w:val="baseline"/>
                <w:lang w:val="en-US" w:eastAsia="zh-CN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9" w:hRule="atLeast"/>
        </w:trPr>
        <w:tc>
          <w:tcPr>
            <w:tcW w:w="1774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eastAsia="zh-CN"/>
              </w:rPr>
              <w:t>接收条件</w:t>
            </w:r>
          </w:p>
        </w:tc>
        <w:tc>
          <w:tcPr>
            <w:tcW w:w="6566" w:type="dxa"/>
            <w:gridSpan w:val="5"/>
            <w:vAlign w:val="center"/>
          </w:tcPr>
          <w:p>
            <w:pPr>
              <w:numPr>
                <w:ilvl w:val="0"/>
                <w:numId w:val="1"/>
              </w:numPr>
              <w:spacing w:line="360" w:lineRule="auto"/>
              <w:ind w:firstLine="240" w:firstLineChars="100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/>
              </w:rPr>
              <w:t>原则上只接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/>
                <w:lang w:val="en-US" w:eastAsia="zh-CN"/>
              </w:rPr>
              <w:t>收一年级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/>
              </w:rPr>
              <w:t>学生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/>
                <w:lang w:val="en-US" w:eastAsia="zh-CN"/>
              </w:rPr>
              <w:t>初次转专业申请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/>
                <w:lang w:eastAsia="zh-CN"/>
              </w:rPr>
              <w:t>；</w:t>
            </w:r>
          </w:p>
          <w:p>
            <w:pPr>
              <w:numPr>
                <w:ilvl w:val="0"/>
                <w:numId w:val="1"/>
              </w:numPr>
              <w:spacing w:line="360" w:lineRule="auto"/>
              <w:ind w:firstLine="240" w:firstLineChars="100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lang w:val="en-US" w:eastAsia="zh-CN"/>
              </w:rPr>
              <w:t>入学以来无违法、违纪，学习态度良好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  <w:t>，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lang w:val="en-US" w:eastAsia="zh-CN"/>
              </w:rPr>
              <w:t>无旷课记录，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  <w:t>未受到学校任何处分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lang w:eastAsia="zh-CN"/>
              </w:rPr>
              <w:t>；</w:t>
            </w:r>
          </w:p>
          <w:p>
            <w:pPr>
              <w:numPr>
                <w:ilvl w:val="0"/>
                <w:numId w:val="1"/>
              </w:numPr>
              <w:spacing w:line="360" w:lineRule="auto"/>
              <w:ind w:firstLine="240" w:firstLineChars="100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lang w:val="en-US" w:eastAsia="zh-CN"/>
              </w:rPr>
              <w:t>身心健康、无色盲或色弱；</w:t>
            </w:r>
          </w:p>
          <w:p>
            <w:pPr>
              <w:numPr>
                <w:ilvl w:val="0"/>
                <w:numId w:val="1"/>
              </w:numPr>
              <w:spacing w:line="360" w:lineRule="auto"/>
              <w:ind w:firstLine="240" w:firstLineChars="100"/>
              <w:jc w:val="left"/>
              <w:rPr>
                <w:rFonts w:hint="eastAsia" w:ascii="Arial" w:hAnsi="Arial" w:eastAsia="宋体" w:cs="Arial"/>
                <w:i w:val="0"/>
                <w:iCs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lang w:val="en-US" w:eastAsia="zh-CN"/>
              </w:rPr>
              <w:t>申请转入专业人数大于转专业计划人数的，需经专业考试，按照成绩排名顺序择优确定转入名单；</w:t>
            </w:r>
          </w:p>
          <w:p>
            <w:pPr>
              <w:numPr>
                <w:ilvl w:val="0"/>
                <w:numId w:val="1"/>
              </w:numPr>
              <w:spacing w:line="360" w:lineRule="auto"/>
              <w:ind w:firstLine="240" w:firstLineChars="100"/>
              <w:jc w:val="left"/>
              <w:rPr>
                <w:rFonts w:hint="default" w:ascii="Arial" w:hAnsi="Arial" w:eastAsia="宋体" w:cs="Arial"/>
                <w:i w:val="0"/>
                <w:iCs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val="en-US" w:eastAsia="zh-CN"/>
              </w:rPr>
              <w:t>申请人转专业陈述书(500字以上)。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2" w:hRule="atLeast"/>
        </w:trPr>
        <w:tc>
          <w:tcPr>
            <w:tcW w:w="1774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eastAsia="zh-CN"/>
              </w:rPr>
              <w:t>考核方式</w:t>
            </w:r>
          </w:p>
        </w:tc>
        <w:tc>
          <w:tcPr>
            <w:tcW w:w="6566" w:type="dxa"/>
            <w:gridSpan w:val="5"/>
            <w:vAlign w:val="center"/>
          </w:tcPr>
          <w:p>
            <w:pPr>
              <w:numPr>
                <w:ilvl w:val="0"/>
                <w:numId w:val="2"/>
              </w:numPr>
              <w:spacing w:line="360" w:lineRule="auto"/>
              <w:ind w:firstLine="240" w:firstLineChars="100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lang w:val="en-US" w:eastAsia="zh-CN"/>
              </w:rPr>
              <w:t>操作测试：现场命题，统一测试。要求创意独特，构图合理，色彩美观，能较好运用平面视觉元素来表达设计主题，测试时间：90分钟。</w:t>
            </w:r>
          </w:p>
          <w:p>
            <w:pPr>
              <w:numPr>
                <w:ilvl w:val="0"/>
                <w:numId w:val="2"/>
              </w:numPr>
              <w:spacing w:line="360" w:lineRule="auto"/>
              <w:ind w:firstLine="240" w:firstLineChars="100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lang w:val="en-US" w:eastAsia="zh-CN"/>
              </w:rPr>
              <w:t>面试：学生展示作品，竞赛获奖，优势特长等5分钟，提问5分钟。由视觉传达设计教研室专业老师组成面试小组（不少于3人），对转入学生逐一进行面试考核。综合考察学生语言表达能力、专业的认识与理解、学习的态度。</w:t>
            </w:r>
          </w:p>
          <w:p>
            <w:pPr>
              <w:numPr>
                <w:ilvl w:val="0"/>
                <w:numId w:val="0"/>
              </w:numPr>
              <w:spacing w:line="360" w:lineRule="auto"/>
              <w:jc w:val="both"/>
              <w:rPr>
                <w:rFonts w:hint="eastAsia" w:ascii="Arial" w:hAnsi="Arial" w:eastAsia="宋体" w:cs="Arial"/>
                <w:b w:val="0"/>
                <w:bCs w:val="0"/>
                <w:i w:val="0"/>
                <w:iCs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  <w:r>
              <w:rPr>
                <w:rFonts w:hint="eastAsia" w:ascii="Arial" w:hAnsi="Arial" w:eastAsia="宋体" w:cs="Arial"/>
                <w:b/>
                <w:bCs/>
                <w:i w:val="0"/>
                <w:iCs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val="en-US" w:eastAsia="zh-CN"/>
              </w:rPr>
              <w:t>考核分数构成：</w:t>
            </w:r>
            <w:r>
              <w:rPr>
                <w:rFonts w:hint="eastAsia" w:ascii="Arial" w:hAnsi="Arial" w:eastAsia="宋体" w:cs="Arial"/>
                <w:b w:val="0"/>
                <w:bCs w:val="0"/>
                <w:i w:val="0"/>
                <w:iCs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val="en-US" w:eastAsia="zh-CN"/>
              </w:rPr>
              <w:t>学生课程平均成绩（占总成绩40%）、专业能力测试成绩（占总成绩30%）、综合面试成绩（占总成绩30%）择优录取。</w:t>
            </w:r>
          </w:p>
          <w:p>
            <w:pPr>
              <w:numPr>
                <w:ilvl w:val="0"/>
                <w:numId w:val="0"/>
              </w:numPr>
              <w:jc w:val="both"/>
              <w:rPr>
                <w:rFonts w:hint="eastAsia" w:ascii="Arial" w:hAnsi="Arial" w:eastAsia="宋体" w:cs="Arial"/>
                <w:b/>
                <w:bCs/>
                <w:i w:val="0"/>
                <w:iCs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ind w:leftChars="-100"/>
              <w:jc w:val="both"/>
              <w:rPr>
                <w:rFonts w:hint="eastAsia" w:ascii="Arial" w:hAnsi="Arial" w:eastAsia="宋体" w:cs="Arial"/>
                <w:i w:val="0"/>
                <w:iCs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1774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eastAsia="zh-CN"/>
              </w:rPr>
              <w:t>咨询电话</w:t>
            </w:r>
          </w:p>
        </w:tc>
        <w:tc>
          <w:tcPr>
            <w:tcW w:w="2631" w:type="dxa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kern w:val="0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vertAlign w:val="baseline"/>
                <w:lang w:val="en-US" w:eastAsia="zh-CN"/>
              </w:rPr>
              <w:t>13768099597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  <w:rPr>
                <w:rFonts w:hint="eastAsia" w:ascii="仿宋" w:hAnsi="仿宋" w:eastAsia="等线" w:cs="仿宋"/>
                <w:color w:val="000000"/>
                <w:kern w:val="0"/>
                <w:sz w:val="22"/>
                <w:szCs w:val="22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eastAsia="zh-CN"/>
              </w:rPr>
              <w:t>投诉邮箱</w:t>
            </w:r>
          </w:p>
        </w:tc>
        <w:tc>
          <w:tcPr>
            <w:tcW w:w="2735" w:type="dxa"/>
            <w:gridSpan w:val="3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kern w:val="0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vertAlign w:val="baseline"/>
                <w:lang w:val="en-US" w:eastAsia="zh-CN"/>
              </w:rPr>
              <w:t>5411948@qq.com</w:t>
            </w:r>
          </w:p>
        </w:tc>
      </w:tr>
    </w:tbl>
    <w:p>
      <w:pPr>
        <w:jc w:val="both"/>
        <w:rPr>
          <w:rFonts w:hint="eastAsia" w:ascii="方正公文小标宋" w:hAnsi="方正公文小标宋" w:eastAsia="方正公文小标宋" w:cs="方正公文小标宋"/>
          <w:color w:val="000000"/>
          <w:kern w:val="0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  <w:embedRegular r:id="rId1" w:fontKey="{17AA55D4-8DB2-4A47-8829-9D880F09E515}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公文小标宋">
    <w:panose1 w:val="02000500000000000000"/>
    <w:charset w:val="86"/>
    <w:family w:val="auto"/>
    <w:pitch w:val="default"/>
    <w:sig w:usb0="A00002BF" w:usb1="38CF7CFA" w:usb2="00000016" w:usb3="00000000" w:csb0="00040001" w:csb1="00000000"/>
    <w:embedRegular r:id="rId2" w:fontKey="{290231E9-5431-49DB-8F0C-19216B1FE0F1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3" w:fontKey="{5DD9CA1B-F553-44EA-9643-7D1A70263C4E}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  <w:embedRegular r:id="rId4" w:fontKey="{EEE697EF-69BD-450A-AADB-804327D9EC0B}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694483F"/>
    <w:multiLevelType w:val="singleLevel"/>
    <w:tmpl w:val="6694483F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6E21F6CA"/>
    <w:multiLevelType w:val="singleLevel"/>
    <w:tmpl w:val="6E21F6CA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E1YWFkZDhmOWIzZDcxYWJiY2M2ZmQ2ZWM5YjkwZDMifQ=="/>
  </w:docVars>
  <w:rsids>
    <w:rsidRoot w:val="073535EF"/>
    <w:rsid w:val="006F43FF"/>
    <w:rsid w:val="03C42540"/>
    <w:rsid w:val="04306CC6"/>
    <w:rsid w:val="062D104F"/>
    <w:rsid w:val="073535EF"/>
    <w:rsid w:val="07606300"/>
    <w:rsid w:val="0FE27643"/>
    <w:rsid w:val="1F7C448C"/>
    <w:rsid w:val="33F0611C"/>
    <w:rsid w:val="3BC93CFA"/>
    <w:rsid w:val="40B167A0"/>
    <w:rsid w:val="554436BD"/>
    <w:rsid w:val="57750A9D"/>
    <w:rsid w:val="62AB70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390</Words>
  <Characters>423</Characters>
  <Lines>0</Lines>
  <Paragraphs>0</Paragraphs>
  <TotalTime>301</TotalTime>
  <ScaleCrop>false</ScaleCrop>
  <LinksUpToDate>false</LinksUpToDate>
  <CharactersWithSpaces>423</CharactersWithSpaces>
  <Application>WPS Office_12.1.0.16910_F1E327BC-269C-435d-A152-05C5408002CA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2021-11-17T10:09:00Z</dcterms:created>
  <dc:creator>蘑菇蘑菇゛</dc:creator>
  <cp:lastModifiedBy>老谁家那小谁</cp:lastModifiedBy>
  <dcterms:modified xsi:type="dcterms:W3CDTF">2024-05-13T09:08:02Z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2052-12.1.0.16910</vt:lpwstr>
  </property>
  <property fmtid="{D5CDD505-2E9C-101B-9397-08002B2CF9AE}" pid="3" name="ICV">
    <vt:lpwstr>0743D1B867C743DE874598A14BC5B391</vt:lpwstr>
  </property>
</Properties>
</file>