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240" w:lineRule="atLeast"/>
        <w:jc w:val="left"/>
        <w:rPr>
          <w:rFonts w:hint="eastAsia" w:ascii="宋体" w:hAnsi="宋体" w:eastAsia="宋体"/>
          <w:b w:val="0"/>
          <w:bCs w:val="0"/>
          <w:sz w:val="28"/>
          <w:szCs w:val="28"/>
          <w:lang w:val="en-US" w:eastAsia="zh-CN"/>
        </w:rPr>
      </w:pPr>
      <w:bookmarkStart w:id="0" w:name="_Toc50969946"/>
      <w:r>
        <w:rPr>
          <w:rFonts w:hint="eastAsia" w:ascii="宋体" w:hAnsi="宋体"/>
          <w:b w:val="0"/>
          <w:bCs w:val="0"/>
          <w:sz w:val="28"/>
          <w:szCs w:val="28"/>
        </w:rPr>
        <w:t>附件</w:t>
      </w:r>
      <w:r>
        <w:rPr>
          <w:rFonts w:hint="eastAsia" w:ascii="宋体" w:hAnsi="宋体"/>
          <w:b w:val="0"/>
          <w:bCs w:val="0"/>
          <w:sz w:val="28"/>
          <w:szCs w:val="28"/>
          <w:lang w:val="en-US" w:eastAsia="zh-CN"/>
        </w:rPr>
        <w:t>2</w:t>
      </w:r>
    </w:p>
    <w:p>
      <w:pPr>
        <w:pStyle w:val="2"/>
        <w:spacing w:before="0" w:after="0" w:line="240" w:lineRule="auto"/>
      </w:pPr>
      <w:r>
        <w:rPr>
          <w:rFonts w:hint="eastAsia"/>
          <w:lang w:val="en-US" w:eastAsia="zh-CN"/>
        </w:rPr>
        <w:t>北海艺术设计</w:t>
      </w:r>
      <w:r>
        <w:rPr>
          <w:rFonts w:hint="eastAsia"/>
        </w:rPr>
        <w:t>学院20</w:t>
      </w:r>
      <w:r>
        <w:t>2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届本科</w:t>
      </w:r>
      <w:r>
        <w:rPr>
          <w:rFonts w:hint="eastAsia"/>
          <w:lang w:eastAsia="zh-CN"/>
        </w:rPr>
        <w:t>毕业设计（论文）</w:t>
      </w:r>
      <w:r>
        <w:rPr>
          <w:rFonts w:hint="eastAsia"/>
        </w:rPr>
        <w:t>指导工作程序</w:t>
      </w:r>
      <w:bookmarkEnd w:id="0"/>
    </w:p>
    <w:tbl>
      <w:tblPr>
        <w:tblStyle w:val="6"/>
        <w:tblW w:w="106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456"/>
        <w:gridCol w:w="995"/>
        <w:gridCol w:w="5409"/>
        <w:gridCol w:w="3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962" w:type="dxa"/>
            <w:gridSpan w:val="2"/>
            <w:tcBorders>
              <w:tl2br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 </w:t>
            </w:r>
            <w:r>
              <w:rPr>
                <w:rFonts w:ascii="宋体" w:hAnsi="宋体"/>
                <w:b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szCs w:val="21"/>
              </w:rPr>
              <w:t>要求</w:t>
            </w:r>
          </w:p>
          <w:p>
            <w:pPr>
              <w:snapToGrid w:val="0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阶段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步骤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具体工作程序及要求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完成时间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6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第一阶段 —— 前期工作</w:t>
            </w:r>
          </w:p>
        </w:tc>
        <w:tc>
          <w:tcPr>
            <w:tcW w:w="456" w:type="dxa"/>
            <w:vMerge w:val="restart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一</w:t>
            </w:r>
          </w:p>
        </w:tc>
        <w:tc>
          <w:tcPr>
            <w:tcW w:w="995" w:type="dxa"/>
            <w:vMerge w:val="restart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确定课题和指导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教师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各学院正式成立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工作领导小组，确定指导教师名单，组织师生学习《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北海艺术设计学院毕业设计（论文）</w:t>
            </w:r>
            <w:r>
              <w:rPr>
                <w:rFonts w:hint="eastAsia" w:ascii="宋体" w:hAnsi="宋体"/>
                <w:szCs w:val="21"/>
              </w:rPr>
              <w:t>管理办法》。</w:t>
            </w:r>
          </w:p>
          <w:p>
            <w:pPr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各学院正式分派指导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任务，组织征集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选题，选题需由教研室、学院组织审核、论证，填写《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选题审核、论证意见一览表》送交教务处备案。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-20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3.</w:t>
            </w:r>
            <w:r>
              <w:rPr>
                <w:rFonts w:hint="eastAsia" w:ascii="宋体" w:hAnsi="宋体"/>
                <w:szCs w:val="21"/>
              </w:rPr>
              <w:t>各学院将审核、</w:t>
            </w:r>
            <w:r>
              <w:rPr>
                <w:rFonts w:hint="eastAsia" w:ascii="宋体" w:hAnsi="宋体" w:cs="仿宋"/>
                <w:szCs w:val="21"/>
              </w:rPr>
              <w:t>通过后的题目，向</w:t>
            </w:r>
            <w:r>
              <w:rPr>
                <w:rFonts w:hint="eastAsia" w:ascii="宋体" w:hAnsi="宋体"/>
                <w:szCs w:val="21"/>
              </w:rPr>
              <w:t>毕业生公布，做好学生的动员工作。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28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5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</w:tcPr>
          <w:p>
            <w:pPr>
              <w:snapToGrid w:val="0"/>
              <w:spacing w:line="360" w:lineRule="exact"/>
              <w:ind w:left="273" w:leftChars="-20" w:right="-42" w:rightChars="-20" w:hanging="315" w:hangingChars="150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4.</w:t>
            </w:r>
            <w:r>
              <w:rPr>
                <w:rFonts w:hint="eastAsia" w:ascii="宋体" w:hAnsi="宋体"/>
                <w:szCs w:val="21"/>
              </w:rPr>
              <w:t>学生选定题目，确定指导教师。各学院将《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指导教师情况统计表》、《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信息汇总表》、《</w:t>
            </w:r>
            <w:r>
              <w:rPr>
                <w:rFonts w:hint="eastAsia" w:ascii="宋体" w:hAnsi="宋体"/>
                <w:szCs w:val="21"/>
                <w:lang w:eastAsia="zh-CN"/>
              </w:rPr>
              <w:t>北海艺术设计学院</w:t>
            </w:r>
            <w:r>
              <w:rPr>
                <w:rFonts w:hint="eastAsia" w:ascii="宋体" w:hAnsi="宋体"/>
                <w:szCs w:val="21"/>
              </w:rPr>
              <w:t>本科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选题情况分析表》交教务处备案。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29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restart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二</w:t>
            </w:r>
          </w:p>
        </w:tc>
        <w:tc>
          <w:tcPr>
            <w:tcW w:w="995" w:type="dxa"/>
            <w:vMerge w:val="restart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师生沟通课题任务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指导教师向学生传达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写作要求及有关管理规定，师生沟通交流课题任务。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11月13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Merge w:val="continue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5" w:type="dxa"/>
            <w:vMerge w:val="continue"/>
            <w:vAlign w:val="center"/>
          </w:tcPr>
          <w:p>
            <w:pPr>
              <w:snapToGrid w:val="0"/>
              <w:spacing w:line="360" w:lineRule="exact"/>
              <w:ind w:left="-42" w:right="-42" w:rightChars="-2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right="-42" w:rightChars="-2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指导教师帮助学生正确理解课题，并指导学生撰写开题报告。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28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1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三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做好开题报告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学生在指导教师的指导下完成开题报告，各学院检查学生开题情况。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bookmarkStart w:id="1" w:name="_GoBack"/>
            <w:bookmarkEnd w:id="1"/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四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撰写毕业论文初稿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学生在指导教师的指导下开始撰写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12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3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第二阶段 —— 中期工作</w:t>
            </w:r>
          </w:p>
        </w:tc>
        <w:tc>
          <w:tcPr>
            <w:tcW w:w="456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五</w:t>
            </w:r>
          </w:p>
        </w:tc>
        <w:tc>
          <w:tcPr>
            <w:tcW w:w="995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毕业论文指导、检查工作</w:t>
            </w:r>
          </w:p>
        </w:tc>
        <w:tc>
          <w:tcPr>
            <w:tcW w:w="5409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hint="eastAsia" w:ascii="宋体" w:hAnsi="宋体"/>
                <w:szCs w:val="21"/>
              </w:rPr>
              <w:t>指导教师做好学生的指导工作，定期检查学生的工作进度和质量，及时解答和处理学生提出的有关问题。</w:t>
            </w:r>
          </w:p>
          <w:p>
            <w:pPr>
              <w:snapToGrid w:val="0"/>
              <w:spacing w:line="360" w:lineRule="exac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各学院及指导教师及时了解、检查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、指导工作的进展情况，研究协调处理本学院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中的有关问题。</w:t>
            </w:r>
          </w:p>
        </w:tc>
        <w:tc>
          <w:tcPr>
            <w:tcW w:w="3261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29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3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六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毕业论文中期检查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1.学生向指导教师汇报工作进度和工作质量。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2.各学院组织有关人员检查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工作，并上交中期检查材料至教务处。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3.学生完成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初稿。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restart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第三阶段 —— 后期工作</w:t>
            </w:r>
          </w:p>
        </w:tc>
        <w:tc>
          <w:tcPr>
            <w:tcW w:w="456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七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毕业论文检测、完善</w:t>
            </w:r>
          </w:p>
        </w:tc>
        <w:tc>
          <w:tcPr>
            <w:tcW w:w="5409" w:type="dxa"/>
            <w:vAlign w:val="center"/>
          </w:tcPr>
          <w:p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学生在</w:t>
            </w:r>
            <w:r>
              <w:rPr>
                <w:rFonts w:ascii="宋体" w:hAnsi="宋体" w:cs="宋体"/>
                <w:kern w:val="0"/>
                <w:szCs w:val="21"/>
              </w:rPr>
              <w:t>指导教师</w:t>
            </w:r>
            <w:r>
              <w:rPr>
                <w:rFonts w:hint="eastAsia" w:ascii="宋体" w:hAnsi="宋体" w:cs="宋体"/>
                <w:kern w:val="0"/>
                <w:szCs w:val="21"/>
              </w:rPr>
              <w:t>指导下对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 w:cs="宋体"/>
                <w:kern w:val="0"/>
                <w:szCs w:val="21"/>
              </w:rPr>
              <w:t>进行修改、完善，定稿后进行重复率检测，如有需要修改的继续进行修改、完善。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八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毕业论文规范审查</w:t>
            </w:r>
          </w:p>
        </w:tc>
        <w:tc>
          <w:tcPr>
            <w:tcW w:w="5409" w:type="dxa"/>
            <w:vAlign w:val="center"/>
          </w:tcPr>
          <w:p>
            <w:pPr>
              <w:widowControl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各教研室安排审查教师，对每个学生的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进行规范审查。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21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九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指导教师评阅论文</w:t>
            </w:r>
          </w:p>
        </w:tc>
        <w:tc>
          <w:tcPr>
            <w:tcW w:w="5409" w:type="dxa"/>
            <w:vAlign w:val="center"/>
          </w:tcPr>
          <w:p>
            <w:pPr>
              <w:widowControl/>
              <w:snapToGrid w:val="0"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学生将定稿的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交指导教师，指导教师需认真审阅，写出评语和评分，评语应不少于200字。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主审教师评阅论文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各教研室安排主审教师，仔细评阅每个学生的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，写出评语和评分，</w:t>
            </w:r>
            <w:r>
              <w:rPr>
                <w:rFonts w:hint="eastAsia" w:ascii="宋体" w:hAnsi="宋体" w:cs="仿宋"/>
                <w:szCs w:val="21"/>
              </w:rPr>
              <w:t>评</w:t>
            </w:r>
            <w:r>
              <w:rPr>
                <w:rFonts w:hint="eastAsia" w:ascii="宋体" w:hAnsi="宋体"/>
                <w:szCs w:val="21"/>
              </w:rPr>
              <w:t>语应不少于200字。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十一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组织答辩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各教研室主任应安排好答辩日程并上报教务处后，组织教师、学生进行答辩，记录好答辩记录，评定答辩成绩。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/>
                <w:szCs w:val="21"/>
              </w:rPr>
              <w:t>日-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十二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综合评定成绩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学校组织人员专项检查各学院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工作情况，各学院综合评定学生论文成绩，及时将成绩录入教务管理系统。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31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十三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评选和推荐优秀毕业论文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要求：检测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复制比不超过25%且论文总成绩为“优秀”，各学院按不超过毕业生人数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%的比例推荐评选校级优秀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，需要本学院内公示一周后，再报学校，由校学位评定委员会评议决定校级优秀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答辩后立即进行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十四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毕业论文工作总结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各学院进行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工作总结，并将工作总结材料交至教务处。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506" w:type="dxa"/>
            <w:vMerge w:val="continue"/>
            <w:textDirection w:val="tbRlV"/>
            <w:vAlign w:val="center"/>
          </w:tcPr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6" w:type="dxa"/>
            <w:vAlign w:val="center"/>
          </w:tcPr>
          <w:p>
            <w:pPr>
              <w:snapToGrid w:val="0"/>
              <w:ind w:left="-42" w:leftChars="-20" w:right="-42" w:rightChars="-2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十五</w:t>
            </w:r>
          </w:p>
        </w:tc>
        <w:tc>
          <w:tcPr>
            <w:tcW w:w="995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毕业论文资料管理</w:t>
            </w:r>
          </w:p>
        </w:tc>
        <w:tc>
          <w:tcPr>
            <w:tcW w:w="5409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指导教师负责收回学生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的有关资料（纸质+电子），由各学院负责整理归档保管。各学院将所有</w:t>
            </w:r>
            <w:r>
              <w:rPr>
                <w:rFonts w:hint="eastAsia" w:ascii="宋体" w:hAnsi="宋体"/>
                <w:szCs w:val="21"/>
                <w:lang w:eastAsia="zh-CN"/>
              </w:rPr>
              <w:t>毕业设计（论文）</w:t>
            </w:r>
            <w:r>
              <w:rPr>
                <w:rFonts w:hint="eastAsia" w:ascii="宋体" w:hAnsi="宋体"/>
                <w:szCs w:val="21"/>
              </w:rPr>
              <w:t>最后定稿的电子文档按专业班级及学号顺序整理好交教务处。</w:t>
            </w:r>
          </w:p>
        </w:tc>
        <w:tc>
          <w:tcPr>
            <w:tcW w:w="3261" w:type="dxa"/>
            <w:vAlign w:val="center"/>
          </w:tcPr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2023-2024学年</w:t>
            </w:r>
          </w:p>
          <w:p>
            <w:pPr>
              <w:snapToGrid w:val="0"/>
              <w:spacing w:line="360" w:lineRule="exact"/>
              <w:ind w:left="-42" w:leftChars="-20" w:right="-42" w:rightChars="-2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/>
                <w:szCs w:val="21"/>
              </w:rPr>
              <w:t>日前)</w:t>
            </w:r>
          </w:p>
        </w:tc>
      </w:tr>
    </w:tbl>
    <w:p>
      <w:pPr>
        <w:snapToGrid w:val="0"/>
        <w:spacing w:line="440" w:lineRule="exact"/>
        <w:rPr>
          <w:rFonts w:ascii="宋体" w:hAnsi="宋体" w:cs="方正小标宋简体"/>
          <w:b/>
          <w:bCs/>
          <w:kern w:val="0"/>
          <w:sz w:val="36"/>
          <w:szCs w:val="36"/>
        </w:rPr>
      </w:pPr>
    </w:p>
    <w:p>
      <w:pPr>
        <w:spacing w:line="276" w:lineRule="auto"/>
        <w:ind w:right="-42" w:rightChars="-20"/>
        <w:rPr>
          <w:rFonts w:ascii="宋体" w:hAnsi="宋体"/>
        </w:rPr>
      </w:pPr>
      <w:r>
        <w:rPr>
          <w:rFonts w:hint="eastAsia" w:ascii="宋体" w:hAnsi="宋体"/>
        </w:rPr>
        <w:t>注：毕业论文工作三个阶段的时间安排，各学院可根据本学院情况、各专业特点适当调整，并将调整后的时间安排交至教务处备案。</w:t>
      </w:r>
    </w:p>
    <w:sectPr>
      <w:headerReference r:id="rId3" w:type="default"/>
      <w:footerReference r:id="rId4" w:type="default"/>
      <w:pgSz w:w="11906" w:h="16838"/>
      <w:pgMar w:top="1134" w:right="567" w:bottom="1134" w:left="567" w:header="284" w:footer="284" w:gutter="284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D74B1AB6-B377-40FB-8AD3-39F4F959824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ZkMTE2NmRkYWNkNmVhMzExNDJlZTY3ZTMzM2QyNjgifQ=="/>
  </w:docVars>
  <w:rsids>
    <w:rsidRoot w:val="00C94B78"/>
    <w:rsid w:val="0000223D"/>
    <w:rsid w:val="00013F77"/>
    <w:rsid w:val="00016D68"/>
    <w:rsid w:val="000361AF"/>
    <w:rsid w:val="00044E39"/>
    <w:rsid w:val="00090A27"/>
    <w:rsid w:val="000A1BFC"/>
    <w:rsid w:val="000A65B2"/>
    <w:rsid w:val="000C4DF9"/>
    <w:rsid w:val="00106449"/>
    <w:rsid w:val="0012473D"/>
    <w:rsid w:val="0015463B"/>
    <w:rsid w:val="001629A3"/>
    <w:rsid w:val="00185527"/>
    <w:rsid w:val="001879DE"/>
    <w:rsid w:val="001C2057"/>
    <w:rsid w:val="001C7E1A"/>
    <w:rsid w:val="001C7E8B"/>
    <w:rsid w:val="001E034E"/>
    <w:rsid w:val="00241CBD"/>
    <w:rsid w:val="002649A8"/>
    <w:rsid w:val="002A68A0"/>
    <w:rsid w:val="002B0FF4"/>
    <w:rsid w:val="002E2A52"/>
    <w:rsid w:val="002F4EBC"/>
    <w:rsid w:val="00304653"/>
    <w:rsid w:val="003101E1"/>
    <w:rsid w:val="00340935"/>
    <w:rsid w:val="003433CE"/>
    <w:rsid w:val="0035778C"/>
    <w:rsid w:val="003B66FC"/>
    <w:rsid w:val="003C3921"/>
    <w:rsid w:val="003C7E3A"/>
    <w:rsid w:val="003D2AFD"/>
    <w:rsid w:val="00405FE3"/>
    <w:rsid w:val="00421BF4"/>
    <w:rsid w:val="00421F25"/>
    <w:rsid w:val="00422C9C"/>
    <w:rsid w:val="004347BD"/>
    <w:rsid w:val="004348B8"/>
    <w:rsid w:val="00436E02"/>
    <w:rsid w:val="004408C2"/>
    <w:rsid w:val="0047385F"/>
    <w:rsid w:val="0048081F"/>
    <w:rsid w:val="00483614"/>
    <w:rsid w:val="004A11E0"/>
    <w:rsid w:val="004B6547"/>
    <w:rsid w:val="004C15EB"/>
    <w:rsid w:val="004D3740"/>
    <w:rsid w:val="00562F8E"/>
    <w:rsid w:val="00574FFC"/>
    <w:rsid w:val="00591A1F"/>
    <w:rsid w:val="005C074C"/>
    <w:rsid w:val="005E0A95"/>
    <w:rsid w:val="006061A4"/>
    <w:rsid w:val="00616ECD"/>
    <w:rsid w:val="00626142"/>
    <w:rsid w:val="00630F41"/>
    <w:rsid w:val="006662B1"/>
    <w:rsid w:val="00671FC2"/>
    <w:rsid w:val="00675F7A"/>
    <w:rsid w:val="006C59D4"/>
    <w:rsid w:val="007354C0"/>
    <w:rsid w:val="007419F9"/>
    <w:rsid w:val="00745819"/>
    <w:rsid w:val="00751ECB"/>
    <w:rsid w:val="00754ED8"/>
    <w:rsid w:val="007607F9"/>
    <w:rsid w:val="0077730C"/>
    <w:rsid w:val="00781122"/>
    <w:rsid w:val="00786E3F"/>
    <w:rsid w:val="0079281D"/>
    <w:rsid w:val="007948B9"/>
    <w:rsid w:val="007A65EE"/>
    <w:rsid w:val="007B2C66"/>
    <w:rsid w:val="007B56DE"/>
    <w:rsid w:val="007F771D"/>
    <w:rsid w:val="00807297"/>
    <w:rsid w:val="00810DDF"/>
    <w:rsid w:val="00815D48"/>
    <w:rsid w:val="00824B68"/>
    <w:rsid w:val="00832D98"/>
    <w:rsid w:val="00836C71"/>
    <w:rsid w:val="00864B51"/>
    <w:rsid w:val="0088623C"/>
    <w:rsid w:val="008D635F"/>
    <w:rsid w:val="008E194E"/>
    <w:rsid w:val="008E40B5"/>
    <w:rsid w:val="008F570E"/>
    <w:rsid w:val="00901EB1"/>
    <w:rsid w:val="009025A4"/>
    <w:rsid w:val="00922C88"/>
    <w:rsid w:val="00931F94"/>
    <w:rsid w:val="009454C9"/>
    <w:rsid w:val="009568B3"/>
    <w:rsid w:val="00960BEA"/>
    <w:rsid w:val="00963346"/>
    <w:rsid w:val="00965DBA"/>
    <w:rsid w:val="00982E71"/>
    <w:rsid w:val="009C2DBF"/>
    <w:rsid w:val="009D6E55"/>
    <w:rsid w:val="00A13B87"/>
    <w:rsid w:val="00A155D0"/>
    <w:rsid w:val="00A56853"/>
    <w:rsid w:val="00A800D8"/>
    <w:rsid w:val="00A93211"/>
    <w:rsid w:val="00AB55A1"/>
    <w:rsid w:val="00AB6AA8"/>
    <w:rsid w:val="00AE4C90"/>
    <w:rsid w:val="00AF1FDE"/>
    <w:rsid w:val="00AF7A53"/>
    <w:rsid w:val="00B1606E"/>
    <w:rsid w:val="00B3513A"/>
    <w:rsid w:val="00B61EA2"/>
    <w:rsid w:val="00B84F04"/>
    <w:rsid w:val="00B903AF"/>
    <w:rsid w:val="00BA3E53"/>
    <w:rsid w:val="00BB58E0"/>
    <w:rsid w:val="00BC2ECA"/>
    <w:rsid w:val="00BC340B"/>
    <w:rsid w:val="00BC3803"/>
    <w:rsid w:val="00C10C14"/>
    <w:rsid w:val="00C1411B"/>
    <w:rsid w:val="00C16165"/>
    <w:rsid w:val="00C32920"/>
    <w:rsid w:val="00C35A65"/>
    <w:rsid w:val="00C37035"/>
    <w:rsid w:val="00C37F69"/>
    <w:rsid w:val="00C63C8F"/>
    <w:rsid w:val="00C709B3"/>
    <w:rsid w:val="00C7423E"/>
    <w:rsid w:val="00C94B78"/>
    <w:rsid w:val="00CD2053"/>
    <w:rsid w:val="00CE2171"/>
    <w:rsid w:val="00D229FC"/>
    <w:rsid w:val="00D25355"/>
    <w:rsid w:val="00D260DF"/>
    <w:rsid w:val="00D376E4"/>
    <w:rsid w:val="00D61EE3"/>
    <w:rsid w:val="00D72B04"/>
    <w:rsid w:val="00D8720B"/>
    <w:rsid w:val="00DA2368"/>
    <w:rsid w:val="00DB5ACA"/>
    <w:rsid w:val="00DC0E02"/>
    <w:rsid w:val="00DD697D"/>
    <w:rsid w:val="00DE4159"/>
    <w:rsid w:val="00DE41E9"/>
    <w:rsid w:val="00DF643C"/>
    <w:rsid w:val="00E03021"/>
    <w:rsid w:val="00E17079"/>
    <w:rsid w:val="00E544A8"/>
    <w:rsid w:val="00E57A39"/>
    <w:rsid w:val="00E93118"/>
    <w:rsid w:val="00EB1FBA"/>
    <w:rsid w:val="00EC6F10"/>
    <w:rsid w:val="00EF097D"/>
    <w:rsid w:val="00EF46C0"/>
    <w:rsid w:val="00F138FE"/>
    <w:rsid w:val="00F26CDD"/>
    <w:rsid w:val="00F35349"/>
    <w:rsid w:val="00FA2D15"/>
    <w:rsid w:val="00FC231A"/>
    <w:rsid w:val="00FD5EEA"/>
    <w:rsid w:val="00FD6330"/>
    <w:rsid w:val="00FF4497"/>
    <w:rsid w:val="031E038B"/>
    <w:rsid w:val="08DF32C6"/>
    <w:rsid w:val="0C067ABB"/>
    <w:rsid w:val="12E806A4"/>
    <w:rsid w:val="158158B6"/>
    <w:rsid w:val="18C05699"/>
    <w:rsid w:val="1B1E7844"/>
    <w:rsid w:val="1B930E6F"/>
    <w:rsid w:val="2DEF3FD2"/>
    <w:rsid w:val="2F3C68E3"/>
    <w:rsid w:val="366F23BE"/>
    <w:rsid w:val="3DBB0CF8"/>
    <w:rsid w:val="3F1A601B"/>
    <w:rsid w:val="44EB4642"/>
    <w:rsid w:val="4A0C2966"/>
    <w:rsid w:val="5A767EF7"/>
    <w:rsid w:val="66F900A5"/>
    <w:rsid w:val="70121F3B"/>
    <w:rsid w:val="77B84495"/>
    <w:rsid w:val="78764C64"/>
    <w:rsid w:val="7B38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240" w:line="360" w:lineRule="auto"/>
      <w:jc w:val="center"/>
      <w:outlineLvl w:val="0"/>
    </w:pPr>
    <w:rPr>
      <w:b/>
      <w:bCs/>
      <w:kern w:val="44"/>
      <w:sz w:val="36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字符1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qFormat/>
    <w:uiPriority w:val="99"/>
  </w:style>
  <w:style w:type="character" w:customStyle="1" w:styleId="12">
    <w:name w:val="标题 1 字符"/>
    <w:basedOn w:val="7"/>
    <w:link w:val="2"/>
    <w:qFormat/>
    <w:uiPriority w:val="9"/>
    <w:rPr>
      <w:b/>
      <w:bCs/>
      <w:kern w:val="44"/>
      <w:sz w:val="36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A466A7-7DBA-46C1-B441-A51553F0A8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aaa123</Company>
  <Pages>2</Pages>
  <Words>1588</Words>
  <Characters>1817</Characters>
  <Lines>15</Lines>
  <Paragraphs>4</Paragraphs>
  <TotalTime>3</TotalTime>
  <ScaleCrop>false</ScaleCrop>
  <LinksUpToDate>false</LinksUpToDate>
  <CharactersWithSpaces>1826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2019-08-19T01:10:00Z</dcterms:created>
  <dc:creator>LXY</dc:creator>
  <cp:lastModifiedBy>阿健哥</cp:lastModifiedBy>
  <cp:lastPrinted>2023-09-06T01:23:00Z</cp:lastPrinted>
  <dcterms:modified xsi:type="dcterms:W3CDTF">2023-09-27T09:25:48Z</dcterms:modified>
  <dc:title>广西财经学院2008届本科（专升本）毕业生毕业论文（设计）指导工作程序</dc:title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10F2A82A8EEF49AC8AF4FBCA6A3ACBCA</vt:lpwstr>
  </property>
</Properties>
</file>