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562" w:firstLineChars="100"/>
        <w:jc w:val="center"/>
        <w:rPr>
          <w:rFonts w:ascii="宋体" w:hAnsi="宋体" w:cs="Times New Roman"/>
          <w:b/>
          <w:sz w:val="56"/>
          <w:szCs w:val="52"/>
        </w:rPr>
      </w:pPr>
      <w:bookmarkStart w:id="0" w:name="_Toc19788"/>
      <w:r>
        <w:rPr>
          <w:rFonts w:ascii="宋体" w:hAnsi="宋体" w:cs="Times New Roman"/>
          <w:b/>
          <w:sz w:val="56"/>
          <w:szCs w:val="52"/>
        </w:rPr>
        <w:drawing>
          <wp:inline distT="0" distB="0" distL="0" distR="0">
            <wp:extent cx="3181350" cy="1009650"/>
            <wp:effectExtent l="0" t="0" r="0" b="0"/>
            <wp:docPr id="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89212" cy="101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2" w:firstLineChars="100"/>
        <w:rPr>
          <w:rFonts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</w:rPr>
        <w:t>维普毕业设计（论文）管理系统</w:t>
      </w: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  <w:lang w:val="en-US" w:eastAsia="zh-CN"/>
        </w:rPr>
        <w:t>指导教师</w:t>
      </w:r>
      <w:r>
        <w:rPr>
          <w:rFonts w:hint="eastAsia" w:ascii="宋体" w:hAnsi="宋体" w:cs="Times New Roman"/>
          <w:b/>
          <w:sz w:val="56"/>
          <w:szCs w:val="52"/>
        </w:rPr>
        <w:t>操作手册</w:t>
      </w: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jc w:val="both"/>
        <w:rPr>
          <w:rFonts w:hint="eastAsia" w:ascii="宋体" w:hAnsi="宋体" w:cs="Times New Roman"/>
          <w:sz w:val="30"/>
          <w:szCs w:val="30"/>
        </w:rPr>
      </w:pPr>
    </w:p>
    <w:p>
      <w:pPr>
        <w:spacing w:line="360" w:lineRule="auto"/>
        <w:jc w:val="center"/>
        <w:rPr>
          <w:rFonts w:ascii="宋体" w:hAnsi="宋体" w:cs="Times New Roman"/>
          <w:sz w:val="30"/>
          <w:szCs w:val="30"/>
        </w:rPr>
      </w:pPr>
      <w:r>
        <w:rPr>
          <w:rFonts w:hint="eastAsia" w:ascii="宋体" w:hAnsi="宋体" w:cs="Times New Roman"/>
          <w:sz w:val="30"/>
          <w:szCs w:val="30"/>
        </w:rPr>
        <w:t>重庆</w:t>
      </w:r>
      <w:r>
        <w:rPr>
          <w:rFonts w:hint="eastAsia" w:ascii="宋体" w:hAnsi="宋体" w:cs="Times New Roman"/>
          <w:sz w:val="30"/>
          <w:szCs w:val="30"/>
          <w:lang w:val="en-US" w:eastAsia="zh-Hans"/>
        </w:rPr>
        <w:t>维普</w:t>
      </w:r>
      <w:r>
        <w:rPr>
          <w:rFonts w:hint="eastAsia" w:ascii="宋体" w:hAnsi="宋体" w:cs="Times New Roman"/>
          <w:sz w:val="30"/>
          <w:szCs w:val="30"/>
        </w:rPr>
        <w:t>泛语科技有限公司</w:t>
      </w:r>
    </w:p>
    <w:bookmarkEnd w:id="0"/>
    <w:p>
      <w:pPr>
        <w:pStyle w:val="2"/>
        <w:keepNext/>
        <w:keepLines/>
        <w:pageBreakBefore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1043" w:hanging="901"/>
        <w:textAlignment w:val="auto"/>
      </w:pPr>
      <w:bookmarkStart w:id="1" w:name="_Toc1539120091"/>
      <w:r>
        <w:rPr>
          <w:rFonts w:hint="eastAsia"/>
        </w:rPr>
        <w:t>系统登录</w:t>
      </w:r>
      <w:bookmarkEnd w:id="1"/>
    </w:p>
    <w:p>
      <w:pPr>
        <w:spacing w:line="360" w:lineRule="auto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打开网址</w:t>
      </w:r>
      <w:r>
        <w:rPr>
          <w:rFonts w:ascii="微软雅黑" w:hAnsi="微软雅黑" w:eastAsia="微软雅黑"/>
        </w:rPr>
        <w:t>https://vgms.fanyu.com/</w:t>
      </w:r>
      <w:r>
        <w:rPr>
          <w:rFonts w:hint="eastAsia" w:ascii="微软雅黑" w:hAnsi="微软雅黑" w:eastAsia="微软雅黑"/>
        </w:rPr>
        <w:t>，选择学校“</w:t>
      </w:r>
      <w:r>
        <w:rPr>
          <w:rFonts w:hint="eastAsia" w:ascii="微软雅黑" w:hAnsi="微软雅黑" w:eastAsia="微软雅黑"/>
          <w:lang w:val="en-US" w:eastAsia="zh-CN"/>
        </w:rPr>
        <w:t>北海艺术设计学院</w:t>
      </w:r>
      <w:r>
        <w:rPr>
          <w:rFonts w:hint="eastAsia" w:ascii="微软雅黑" w:hAnsi="微软雅黑" w:eastAsia="微软雅黑"/>
        </w:rPr>
        <w:t>”</w:t>
      </w:r>
    </w:p>
    <w:p>
      <w:pPr>
        <w:spacing w:line="360" w:lineRule="auto"/>
        <w:rPr>
          <w:rFonts w:hint="eastAsia" w:ascii="微软雅黑" w:hAnsi="微软雅黑" w:eastAsia="微软雅黑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</w:rPr>
        <w:t>输入账号和密码</w:t>
      </w:r>
      <w:r>
        <w:rPr>
          <w:rFonts w:hint="default" w:ascii="微软雅黑" w:hAnsi="微软雅黑" w:eastAsia="微软雅黑"/>
        </w:rPr>
        <w:t>，</w:t>
      </w:r>
      <w:r>
        <w:rPr>
          <w:rFonts w:hint="eastAsia" w:ascii="微软雅黑" w:hAnsi="微软雅黑" w:eastAsia="微软雅黑"/>
          <w:color w:val="000000" w:themeColor="text1"/>
          <w14:textFill>
            <w14:solidFill>
              <w14:schemeClr w14:val="tx1"/>
            </w14:solidFill>
          </w14:textFill>
        </w:rPr>
        <w:t>点击登录即可</w:t>
      </w:r>
      <w:r>
        <w:rPr>
          <w:rFonts w:hint="eastAsia" w:ascii="微软雅黑" w:hAnsi="微软雅黑" w:eastAsia="微软雅黑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微软雅黑" w:hAnsi="微软雅黑" w:eastAsia="微软雅黑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默认账号为老师工号，密码</w:t>
      </w:r>
      <w:r>
        <w:rPr>
          <w:rFonts w:hint="eastAsia" w:ascii="Helvetica" w:hAnsi="Helvetica" w:eastAsia="Helvetica" w:cs="Helvetica"/>
          <w:b/>
          <w:bCs/>
          <w:i w:val="0"/>
          <w:iCs w:val="0"/>
          <w:caps w:val="0"/>
          <w:color w:val="1E1E1E"/>
          <w:spacing w:val="0"/>
          <w:sz w:val="21"/>
          <w:szCs w:val="21"/>
          <w:shd w:val="clear" w:fill="FFFFFF"/>
        </w:rPr>
        <w:t>@123456</w:t>
      </w:r>
    </w:p>
    <w:p>
      <w:pPr>
        <w:spacing w:line="360" w:lineRule="auto"/>
      </w:pPr>
      <w:r>
        <w:drawing>
          <wp:inline distT="0" distB="0" distL="114300" distR="114300">
            <wp:extent cx="5267325" cy="2741295"/>
            <wp:effectExtent l="0" t="0" r="9525" b="190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pStyle w:val="2"/>
        <w:spacing w:before="0" w:after="0" w:line="360" w:lineRule="auto"/>
      </w:pPr>
      <w:bookmarkStart w:id="2" w:name="_Toc1550841322"/>
      <w:r>
        <w:rPr>
          <w:rFonts w:hint="eastAsia"/>
        </w:rPr>
        <w:t>二、个人信息填写</w:t>
      </w:r>
      <w:bookmarkEnd w:id="2"/>
    </w:p>
    <w:p>
      <w:pPr>
        <w:spacing w:line="360" w:lineRule="auto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第一步：点击左侧菜单进入“个人设置——个人信息”，这里可以填写自己的个人信息、电子签名、职称等信息。电子签可在线编写也可点击上传。</w:t>
      </w:r>
    </w:p>
    <w:p>
      <w:pPr>
        <w:spacing w:line="360" w:lineRule="auto"/>
      </w:pPr>
      <w:r>
        <w:drawing>
          <wp:inline distT="0" distB="0" distL="114300" distR="114300">
            <wp:extent cx="5258435" cy="2720975"/>
            <wp:effectExtent l="0" t="0" r="18415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2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第二步：可根据自己需求在安全中心中进行绑定安全邮箱、开启待办消息提醒、绑定手机号、绑定微信、密码修改等操作。</w:t>
      </w:r>
    </w:p>
    <w:p>
      <w:pPr>
        <w:spacing w:line="360" w:lineRule="auto"/>
      </w:pPr>
      <w:r>
        <w:drawing>
          <wp:inline distT="0" distB="0" distL="114300" distR="114300">
            <wp:extent cx="5269230" cy="2731770"/>
            <wp:effectExtent l="0" t="0" r="7620" b="1143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</w:pPr>
      <w:bookmarkStart w:id="3" w:name="_Toc19677"/>
      <w:bookmarkStart w:id="4" w:name="_Toc981075215"/>
      <w:r>
        <w:rPr>
          <w:rFonts w:hint="eastAsia"/>
        </w:rPr>
        <w:t>三、</w:t>
      </w:r>
      <w:bookmarkEnd w:id="3"/>
      <w:r>
        <w:rPr>
          <w:rFonts w:hint="eastAsia"/>
        </w:rPr>
        <w:t>系统主流程及操作方法</w:t>
      </w:r>
      <w:bookmarkEnd w:id="4"/>
      <w:r>
        <w:rPr>
          <w:rFonts w:hint="eastAsia"/>
        </w:rPr>
        <w:t xml:space="preserve"> </w:t>
      </w:r>
    </w:p>
    <w:p>
      <w:pPr>
        <w:pStyle w:val="2"/>
        <w:spacing w:before="0" w:after="0" w:line="360" w:lineRule="auto"/>
        <w:rPr>
          <w:sz w:val="32"/>
          <w:szCs w:val="32"/>
        </w:rPr>
      </w:pPr>
      <w:bookmarkStart w:id="5" w:name="_Toc551696839"/>
      <w:r>
        <w:rPr>
          <w:rFonts w:hint="eastAsia"/>
          <w:sz w:val="32"/>
          <w:szCs w:val="32"/>
        </w:rPr>
        <w:t>1、</w:t>
      </w:r>
      <w:r>
        <w:rPr>
          <w:rFonts w:hint="eastAsia"/>
          <w:color w:val="FF0000"/>
          <w:sz w:val="32"/>
          <w:szCs w:val="32"/>
        </w:rPr>
        <w:t>指导教师</w:t>
      </w:r>
      <w:r>
        <w:rPr>
          <w:rFonts w:hint="eastAsia"/>
          <w:sz w:val="32"/>
          <w:szCs w:val="32"/>
        </w:rPr>
        <w:t>申报课题</w:t>
      </w:r>
      <w:bookmarkEnd w:id="5"/>
    </w:p>
    <w:p>
      <w:pPr>
        <w:spacing w:line="360" w:lineRule="auto"/>
        <w:ind w:firstLine="48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学校目前申报课题</w:t>
      </w:r>
      <w:r>
        <w:rPr>
          <w:rFonts w:hint="eastAsia" w:ascii="微软雅黑" w:hAnsi="微软雅黑" w:eastAsia="微软雅黑"/>
          <w:color w:val="FF0000"/>
          <w:lang w:val="en-US" w:eastAsia="zh-CN"/>
        </w:rPr>
        <w:t>三</w:t>
      </w:r>
      <w:r>
        <w:rPr>
          <w:rFonts w:hint="eastAsia" w:ascii="微软雅黑" w:hAnsi="微软雅黑" w:eastAsia="微软雅黑"/>
          <w:color w:val="FF0000"/>
        </w:rPr>
        <w:t>种方式：</w:t>
      </w:r>
      <w:r>
        <w:rPr>
          <w:rFonts w:hint="eastAsia" w:ascii="微软雅黑" w:hAnsi="微软雅黑" w:eastAsia="微软雅黑"/>
          <w:color w:val="FF0000"/>
          <w:lang w:val="en-US" w:eastAsia="zh-CN"/>
        </w:rPr>
        <w:t>一、学生申报课题；二</w:t>
      </w:r>
      <w:r>
        <w:rPr>
          <w:rFonts w:hint="default" w:ascii="微软雅黑" w:hAnsi="微软雅黑" w:eastAsia="微软雅黑"/>
          <w:color w:val="FF0000"/>
          <w:lang w:eastAsia="zh-Hans"/>
        </w:rPr>
        <w:t>、</w:t>
      </w:r>
      <w:r>
        <w:rPr>
          <w:rFonts w:hint="eastAsia" w:ascii="微软雅黑" w:hAnsi="微软雅黑" w:eastAsia="微软雅黑"/>
          <w:color w:val="FF0000"/>
        </w:rPr>
        <w:t>指导教师申报课题</w:t>
      </w:r>
      <w:r>
        <w:rPr>
          <w:rFonts w:hint="eastAsia" w:ascii="微软雅黑" w:hAnsi="微软雅黑" w:eastAsia="微软雅黑"/>
          <w:color w:val="FF0000"/>
          <w:lang w:eastAsia="zh-CN"/>
        </w:rPr>
        <w:t>；</w:t>
      </w:r>
      <w:r>
        <w:rPr>
          <w:rFonts w:hint="eastAsia" w:ascii="微软雅黑" w:hAnsi="微软雅黑" w:eastAsia="微软雅黑"/>
          <w:color w:val="FF0000"/>
          <w:lang w:val="en-US" w:eastAsia="zh-CN"/>
        </w:rPr>
        <w:t>三</w:t>
      </w:r>
      <w:r>
        <w:rPr>
          <w:rFonts w:hint="default" w:ascii="微软雅黑" w:hAnsi="微软雅黑" w:eastAsia="微软雅黑"/>
          <w:color w:val="FF0000"/>
          <w:lang w:eastAsia="zh-Hans"/>
        </w:rPr>
        <w:t>、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管理员角色导入课题和选题</w:t>
      </w:r>
      <w:r>
        <w:rPr>
          <w:rFonts w:hint="eastAsia" w:ascii="微软雅黑" w:hAnsi="微软雅黑" w:eastAsia="微软雅黑"/>
          <w:color w:val="FF0000"/>
          <w:lang w:val="en-US" w:eastAsia="zh-CN"/>
        </w:rPr>
        <w:t>；</w:t>
      </w:r>
      <w:r>
        <w:rPr>
          <w:rFonts w:hint="eastAsia" w:ascii="微软雅黑" w:hAnsi="微软雅黑" w:eastAsia="微软雅黑"/>
          <w:color w:val="FF0000"/>
        </w:rPr>
        <w:t>学生申报的课题自动成为选题</w:t>
      </w:r>
      <w:r>
        <w:rPr>
          <w:rFonts w:hint="default" w:ascii="微软雅黑" w:hAnsi="微软雅黑" w:eastAsia="微软雅黑"/>
          <w:color w:val="FF0000"/>
        </w:rPr>
        <w:t>；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如果</w:t>
      </w:r>
      <w:r>
        <w:rPr>
          <w:rFonts w:hint="eastAsia" w:ascii="微软雅黑" w:hAnsi="微软雅黑" w:eastAsia="微软雅黑"/>
          <w:color w:val="FF0000"/>
          <w:lang w:val="en-US" w:eastAsia="zh-CN"/>
        </w:rPr>
        <w:t>教研室主任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已经导入了课题和选题</w:t>
      </w:r>
      <w:r>
        <w:rPr>
          <w:rFonts w:hint="default" w:ascii="微软雅黑" w:hAnsi="微软雅黑" w:eastAsia="微软雅黑"/>
          <w:color w:val="FF0000"/>
          <w:lang w:eastAsia="zh-Hans"/>
        </w:rPr>
        <w:t>，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则可跳过此步骤</w:t>
      </w:r>
      <w:r>
        <w:rPr>
          <w:rFonts w:hint="default" w:ascii="微软雅黑" w:hAnsi="微软雅黑" w:eastAsia="微软雅黑"/>
          <w:color w:val="FF0000"/>
          <w:lang w:eastAsia="zh-Hans"/>
        </w:rPr>
        <w:t>，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具体可详见首页中的选题状态</w:t>
      </w:r>
      <w:r>
        <w:rPr>
          <w:rFonts w:hint="default" w:ascii="微软雅黑" w:hAnsi="微软雅黑" w:eastAsia="微软雅黑"/>
          <w:color w:val="FF0000"/>
          <w:lang w:eastAsia="zh-Hans"/>
        </w:rPr>
        <w:t>。</w:t>
      </w:r>
    </w:p>
    <w:p>
      <w:pPr>
        <w:spacing w:line="360" w:lineRule="auto"/>
        <w:ind w:firstLine="48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指导教师点击左侧菜单进入“选题管理”—“课题”—“申报课题”页面。</w:t>
      </w:r>
    </w:p>
    <w:p>
      <w:pPr>
        <w:spacing w:line="360" w:lineRule="auto"/>
        <w:ind w:firstLine="48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点击表头的“新增”按钮。</w:t>
      </w:r>
    </w:p>
    <w:p>
      <w:pPr>
        <w:spacing w:line="360" w:lineRule="auto"/>
        <w:ind w:firstLine="480"/>
      </w:pPr>
      <w:r>
        <w:drawing>
          <wp:inline distT="0" distB="0" distL="114300" distR="114300">
            <wp:extent cx="5271135" cy="1478280"/>
            <wp:effectExtent l="0" t="0" r="5715" b="762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在弹窗中，根据展示字段如实填写。完成后，点击提交，即可成功申报课题，下一步</w:t>
      </w:r>
      <w:r>
        <w:rPr>
          <w:rFonts w:hint="eastAsia" w:ascii="微软雅黑" w:hAnsi="微软雅黑" w:eastAsia="微软雅黑"/>
          <w:lang w:val="en-US" w:eastAsia="zh-Hans"/>
        </w:rPr>
        <w:t>需要等待审核</w:t>
      </w:r>
      <w:r>
        <w:rPr>
          <w:rFonts w:hint="eastAsia" w:ascii="微软雅黑" w:hAnsi="微软雅黑" w:eastAsia="微软雅黑"/>
        </w:rPr>
        <w:t>。</w:t>
      </w:r>
    </w:p>
    <w:p>
      <w:pPr>
        <w:spacing w:line="360" w:lineRule="auto"/>
        <w:ind w:firstLine="480"/>
        <w:rPr>
          <w:rFonts w:hint="eastAsia" w:ascii="微软雅黑" w:hAnsi="微软雅黑" w:eastAsia="微软雅黑"/>
        </w:rPr>
      </w:pPr>
      <w:r>
        <w:drawing>
          <wp:inline distT="0" distB="0" distL="114300" distR="114300">
            <wp:extent cx="5269865" cy="2542540"/>
            <wp:effectExtent l="0" t="0" r="6985" b="1016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4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  <w:rPr>
          <w:rFonts w:hint="eastAsia" w:eastAsiaTheme="minorEastAsia"/>
          <w:sz w:val="32"/>
          <w:szCs w:val="32"/>
          <w:lang w:eastAsia="zh-CN"/>
        </w:rPr>
      </w:pPr>
      <w:bookmarkStart w:id="6" w:name="_Toc1681868974"/>
      <w:r>
        <w:rPr>
          <w:rFonts w:hint="eastAsia"/>
          <w:sz w:val="32"/>
          <w:szCs w:val="32"/>
        </w:rPr>
        <w:t>2、</w:t>
      </w:r>
      <w:r>
        <w:rPr>
          <w:rFonts w:hint="eastAsia"/>
          <w:color w:val="FF0000"/>
          <w:sz w:val="32"/>
          <w:szCs w:val="32"/>
        </w:rPr>
        <w:t>指导教师</w:t>
      </w:r>
      <w:r>
        <w:rPr>
          <w:rFonts w:hint="eastAsia"/>
          <w:sz w:val="32"/>
          <w:szCs w:val="32"/>
        </w:rPr>
        <w:t>审核</w:t>
      </w:r>
      <w:bookmarkEnd w:id="6"/>
      <w:r>
        <w:rPr>
          <w:rFonts w:hint="eastAsia"/>
          <w:sz w:val="32"/>
          <w:szCs w:val="32"/>
          <w:lang w:val="en-US" w:eastAsia="zh-CN"/>
        </w:rPr>
        <w:t>课题（学生申报课题流程）</w:t>
      </w:r>
    </w:p>
    <w:p>
      <w:pPr>
        <w:ind w:firstLine="420" w:firstLineChars="200"/>
        <w:rPr>
          <w:rFonts w:hint="eastAsia" w:ascii="微软雅黑" w:hAnsi="微软雅黑" w:eastAsia="微软雅黑"/>
          <w:color w:val="FF0000"/>
          <w:lang w:val="en-US" w:eastAsia="zh-Hans"/>
        </w:rPr>
      </w:pPr>
      <w:r>
        <w:rPr>
          <w:rFonts w:hint="eastAsia" w:ascii="微软雅黑" w:hAnsi="微软雅黑" w:eastAsia="微软雅黑"/>
          <w:color w:val="FF0000"/>
          <w:lang w:val="en-US" w:eastAsia="zh-CN"/>
        </w:rPr>
        <w:t>学生申报课题后由指导教师进行审核</w:t>
      </w:r>
      <w:r>
        <w:rPr>
          <w:rFonts w:hint="default" w:ascii="微软雅黑" w:hAnsi="微软雅黑" w:eastAsia="微软雅黑"/>
          <w:color w:val="FF0000"/>
          <w:lang w:eastAsia="zh-Hans"/>
        </w:rPr>
        <w:t>，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审核通过后双方确认指导关系</w:t>
      </w:r>
      <w:r>
        <w:rPr>
          <w:rFonts w:hint="default" w:ascii="微软雅黑" w:hAnsi="微软雅黑" w:eastAsia="微软雅黑"/>
          <w:color w:val="FF0000"/>
          <w:lang w:eastAsia="zh-Hans"/>
        </w:rPr>
        <w:t>。</w:t>
      </w:r>
    </w:p>
    <w:p>
      <w:pPr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指导教师点击“选题管理”—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课题“—”审核课题“后，可查询需要审核的课题。</w:t>
      </w:r>
    </w:p>
    <w:p>
      <w:pPr>
        <w:ind w:firstLine="420"/>
      </w:pPr>
      <w:r>
        <w:drawing>
          <wp:inline distT="0" distB="0" distL="114300" distR="114300">
            <wp:extent cx="5272405" cy="2046605"/>
            <wp:effectExtent l="0" t="0" r="4445" b="1079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drawing>
          <wp:inline distT="0" distB="0" distL="114300" distR="114300">
            <wp:extent cx="5260975" cy="1504950"/>
            <wp:effectExtent l="0" t="0" r="15875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drawing>
          <wp:inline distT="0" distB="0" distL="114300" distR="114300">
            <wp:extent cx="5270500" cy="2110105"/>
            <wp:effectExtent l="0" t="0" r="6350" b="444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1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点击右侧审核按钮可对该课题进行审核，弹框后，根据学生申报课题的信息进行审核，通过则开启下一个流程，不通过则驳回学生重新申报。</w:t>
      </w:r>
    </w:p>
    <w:p>
      <w:pPr>
        <w:ind w:firstLine="420"/>
        <w:rPr>
          <w:rFonts w:hint="eastAsia" w:ascii="微软雅黑" w:hAnsi="微软雅黑" w:eastAsia="微软雅黑"/>
        </w:rPr>
      </w:pPr>
      <w:r>
        <w:drawing>
          <wp:inline distT="0" distB="0" distL="114300" distR="114300">
            <wp:extent cx="5264150" cy="541020"/>
            <wp:effectExtent l="0" t="0" r="12700" b="1143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  <w:rPr>
          <w:rFonts w:hint="default" w:eastAsiaTheme="minorEastAsia"/>
          <w:sz w:val="32"/>
          <w:szCs w:val="32"/>
          <w:lang w:val="en-US" w:eastAsia="zh-CN"/>
        </w:rPr>
      </w:pPr>
      <w:bookmarkStart w:id="7" w:name="_Toc1992084204"/>
      <w:r>
        <w:rPr>
          <w:rFonts w:hint="eastAsia"/>
          <w:sz w:val="32"/>
          <w:szCs w:val="32"/>
          <w:lang w:val="en-US" w:eastAsia="zh-CN"/>
        </w:rPr>
        <w:t>3</w:t>
      </w:r>
      <w:r>
        <w:rPr>
          <w:rFonts w:hint="eastAsia"/>
          <w:sz w:val="32"/>
          <w:szCs w:val="32"/>
        </w:rPr>
        <w:t>、</w:t>
      </w:r>
      <w:r>
        <w:rPr>
          <w:rFonts w:hint="eastAsia"/>
          <w:color w:val="FF0000"/>
          <w:sz w:val="32"/>
          <w:szCs w:val="32"/>
        </w:rPr>
        <w:t>指导教师</w:t>
      </w:r>
      <w:r>
        <w:rPr>
          <w:rFonts w:hint="eastAsia"/>
          <w:sz w:val="32"/>
          <w:szCs w:val="32"/>
          <w:lang w:val="en-US" w:eastAsia="zh-CN"/>
        </w:rPr>
        <w:t>下达任务书</w:t>
      </w:r>
      <w:bookmarkEnd w:id="7"/>
    </w:p>
    <w:p>
      <w:pPr>
        <w:spacing w:line="360" w:lineRule="auto"/>
        <w:ind w:firstLine="480"/>
        <w:rPr>
          <w:rFonts w:hint="default" w:ascii="微软雅黑" w:hAnsi="微软雅黑" w:eastAsia="微软雅黑"/>
          <w:color w:val="FF2600"/>
          <w:lang w:val="en-US" w:eastAsia="zh-CN"/>
        </w:rPr>
      </w:pPr>
      <w:r>
        <w:rPr>
          <w:rFonts w:hint="eastAsia" w:ascii="微软雅黑" w:hAnsi="微软雅黑" w:eastAsia="微软雅黑"/>
          <w:color w:val="FF2600"/>
          <w:lang w:val="en-US" w:eastAsia="zh-CN"/>
        </w:rPr>
        <w:t>在</w:t>
      </w:r>
      <w:r>
        <w:rPr>
          <w:rFonts w:hint="eastAsia" w:ascii="微软雅黑" w:hAnsi="微软雅黑" w:eastAsia="微软雅黑"/>
          <w:color w:val="FF2600"/>
          <w:lang w:val="en-US" w:eastAsia="zh-Hans"/>
        </w:rPr>
        <w:t>课题</w:t>
      </w:r>
      <w:r>
        <w:rPr>
          <w:rFonts w:hint="eastAsia" w:ascii="微软雅黑" w:hAnsi="微软雅黑" w:eastAsia="微软雅黑"/>
          <w:color w:val="FF2600"/>
          <w:lang w:val="en-US" w:eastAsia="zh-CN"/>
        </w:rPr>
        <w:t>选题流程结束后，指导教师需要对学生下达任务书。</w:t>
      </w:r>
    </w:p>
    <w:p>
      <w:pPr>
        <w:spacing w:line="360" w:lineRule="auto"/>
        <w:ind w:firstLine="480"/>
        <w:rPr>
          <w:rFonts w:hint="default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</w:rPr>
        <w:t>进入菜单“过程管理“—”“</w:t>
      </w:r>
      <w:r>
        <w:rPr>
          <w:rFonts w:hint="eastAsia" w:ascii="微软雅黑" w:hAnsi="微软雅黑" w:eastAsia="微软雅黑"/>
          <w:lang w:val="en-US" w:eastAsia="zh-CN"/>
        </w:rPr>
        <w:t>任务书</w:t>
      </w:r>
      <w:r>
        <w:rPr>
          <w:rFonts w:hint="eastAsia" w:ascii="微软雅黑" w:hAnsi="微软雅黑" w:eastAsia="微软雅黑"/>
        </w:rPr>
        <w:t>”</w:t>
      </w:r>
      <w:r>
        <w:rPr>
          <w:rFonts w:hint="eastAsia" w:ascii="微软雅黑" w:hAnsi="微软雅黑" w:eastAsia="微软雅黑"/>
          <w:lang w:eastAsia="zh-CN"/>
        </w:rPr>
        <w:t>，</w:t>
      </w:r>
      <w:r>
        <w:rPr>
          <w:rFonts w:hint="eastAsia" w:ascii="微软雅黑" w:hAnsi="微软雅黑" w:eastAsia="微软雅黑"/>
        </w:rPr>
        <w:t>点击右侧</w:t>
      </w:r>
      <w:r>
        <w:rPr>
          <w:rFonts w:hint="eastAsia" w:ascii="微软雅黑" w:hAnsi="微软雅黑" w:eastAsia="微软雅黑"/>
          <w:lang w:val="en-US" w:eastAsia="zh-CN"/>
        </w:rPr>
        <w:t>编辑</w:t>
      </w:r>
      <w:r>
        <w:rPr>
          <w:rFonts w:hint="eastAsia" w:ascii="微软雅黑" w:hAnsi="微软雅黑" w:eastAsia="微软雅黑"/>
        </w:rPr>
        <w:t>按钮</w:t>
      </w:r>
      <w:r>
        <w:rPr>
          <w:rFonts w:hint="eastAsia" w:ascii="微软雅黑" w:hAnsi="微软雅黑" w:eastAsia="微软雅黑"/>
          <w:lang w:val="en-US" w:eastAsia="zh-CN"/>
        </w:rPr>
        <w:t>开始编辑。</w:t>
      </w:r>
    </w:p>
    <w:p>
      <w:pPr>
        <w:spacing w:line="360" w:lineRule="auto"/>
        <w:ind w:firstLine="480"/>
      </w:pPr>
      <w:r>
        <w:drawing>
          <wp:inline distT="0" distB="0" distL="114300" distR="114300">
            <wp:extent cx="5274310" cy="2451735"/>
            <wp:effectExtent l="0" t="0" r="2540" b="571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</w:pPr>
      <w:r>
        <w:drawing>
          <wp:inline distT="0" distB="0" distL="114300" distR="114300">
            <wp:extent cx="5261610" cy="1377315"/>
            <wp:effectExtent l="0" t="0" r="15240" b="1333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在弹框中根据实际情况给学生下达任务书</w:t>
      </w:r>
    </w:p>
    <w:p>
      <w:pPr>
        <w:spacing w:line="360" w:lineRule="auto"/>
        <w:ind w:firstLine="480"/>
        <w:rPr>
          <w:rFonts w:hint="eastAsia" w:ascii="微软雅黑" w:hAnsi="微软雅黑" w:eastAsia="微软雅黑"/>
          <w:lang w:val="en-US" w:eastAsia="zh-Hans"/>
        </w:rPr>
      </w:pPr>
      <w:r>
        <w:drawing>
          <wp:inline distT="0" distB="0" distL="114300" distR="114300">
            <wp:extent cx="5271770" cy="3013075"/>
            <wp:effectExtent l="0" t="0" r="5080" b="1587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1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  <w:lang w:val="en-US" w:eastAsia="zh-Hans"/>
        </w:rPr>
        <w:t>填写任务书完毕后</w:t>
      </w:r>
      <w:r>
        <w:rPr>
          <w:rFonts w:hint="default" w:ascii="微软雅黑" w:hAnsi="微软雅黑" w:eastAsia="微软雅黑"/>
          <w:lang w:eastAsia="zh-Hans"/>
        </w:rPr>
        <w:t>，</w:t>
      </w:r>
      <w:r>
        <w:rPr>
          <w:rFonts w:hint="eastAsia" w:ascii="微软雅黑" w:hAnsi="微软雅黑" w:eastAsia="微软雅黑"/>
          <w:lang w:val="en-US" w:eastAsia="zh-Hans"/>
        </w:rPr>
        <w:t>学生可以直接进入系统查看自己的任务书</w:t>
      </w:r>
    </w:p>
    <w:p>
      <w:pPr>
        <w:pStyle w:val="2"/>
        <w:spacing w:before="0" w:after="0" w:line="360" w:lineRule="auto"/>
        <w:rPr>
          <w:sz w:val="32"/>
          <w:szCs w:val="32"/>
        </w:rPr>
      </w:pPr>
      <w:bookmarkStart w:id="8" w:name="_Toc1689159898"/>
      <w:r>
        <w:rPr>
          <w:rFonts w:hint="eastAsia"/>
          <w:sz w:val="32"/>
          <w:szCs w:val="32"/>
        </w:rPr>
        <w:t>4、</w:t>
      </w:r>
      <w:r>
        <w:rPr>
          <w:rFonts w:hint="eastAsia"/>
          <w:color w:val="FF0000"/>
          <w:sz w:val="32"/>
          <w:szCs w:val="32"/>
        </w:rPr>
        <w:t>指导教师</w:t>
      </w:r>
      <w:r>
        <w:rPr>
          <w:rFonts w:hint="eastAsia"/>
          <w:sz w:val="32"/>
          <w:szCs w:val="32"/>
        </w:rPr>
        <w:t>审核开题报告</w:t>
      </w:r>
      <w:bookmarkEnd w:id="8"/>
    </w:p>
    <w:p>
      <w:pPr>
        <w:spacing w:line="360" w:lineRule="auto"/>
        <w:ind w:firstLine="48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在学生提交开题报告之后，指导教师需要对学生的开题报告进行审核。</w:t>
      </w:r>
    </w:p>
    <w:p>
      <w:pPr>
        <w:spacing w:line="360" w:lineRule="auto"/>
        <w:ind w:firstLine="480"/>
        <w:jc w:val="left"/>
        <w:rPr>
          <w:rFonts w:hint="eastAsia"/>
        </w:rPr>
      </w:pPr>
      <w:r>
        <w:rPr>
          <w:rFonts w:hint="eastAsia" w:ascii="微软雅黑" w:hAnsi="微软雅黑" w:eastAsia="微软雅黑"/>
        </w:rPr>
        <w:t>进入菜单“过程管理“—”“开题报告”—“审核开题报告”点击右侧审核按钮开始审核。</w:t>
      </w:r>
    </w:p>
    <w:p>
      <w:pPr>
        <w:spacing w:line="360" w:lineRule="auto"/>
        <w:ind w:firstLine="480"/>
        <w:rPr>
          <w:rFonts w:hint="eastAsia" w:ascii="微软雅黑" w:hAnsi="微软雅黑" w:eastAsia="微软雅黑"/>
        </w:rPr>
      </w:pPr>
    </w:p>
    <w:p>
      <w:pPr>
        <w:spacing w:line="360" w:lineRule="auto"/>
        <w:ind w:firstLine="480"/>
      </w:pPr>
      <w:r>
        <w:drawing>
          <wp:inline distT="0" distB="0" distL="114300" distR="114300">
            <wp:extent cx="5270500" cy="2814955"/>
            <wp:effectExtent l="0" t="0" r="6350" b="4445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1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</w:pPr>
      <w:r>
        <w:drawing>
          <wp:inline distT="0" distB="0" distL="114300" distR="114300">
            <wp:extent cx="5266690" cy="1390650"/>
            <wp:effectExtent l="0" t="0" r="10160" b="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</w:pPr>
      <w:r>
        <w:drawing>
          <wp:inline distT="0" distB="0" distL="114300" distR="114300">
            <wp:extent cx="5272405" cy="2379345"/>
            <wp:effectExtent l="0" t="0" r="4445" b="1905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5</w:t>
      </w:r>
      <w:r>
        <w:rPr>
          <w:rFonts w:hint="eastAsia"/>
          <w:sz w:val="32"/>
          <w:szCs w:val="32"/>
        </w:rPr>
        <w:t>、</w:t>
      </w:r>
      <w:r>
        <w:rPr>
          <w:rFonts w:hint="eastAsia"/>
          <w:color w:val="FF0000"/>
          <w:sz w:val="32"/>
          <w:szCs w:val="32"/>
        </w:rPr>
        <w:t>指导教师</w:t>
      </w:r>
      <w:r>
        <w:rPr>
          <w:rFonts w:hint="eastAsia"/>
          <w:sz w:val="32"/>
          <w:szCs w:val="32"/>
        </w:rPr>
        <w:t>审核</w:t>
      </w:r>
      <w:r>
        <w:rPr>
          <w:rFonts w:hint="eastAsia"/>
          <w:sz w:val="32"/>
          <w:szCs w:val="32"/>
          <w:lang w:val="en-US" w:eastAsia="zh-CN"/>
        </w:rPr>
        <w:t>中期检查</w:t>
      </w:r>
    </w:p>
    <w:p>
      <w:pPr>
        <w:spacing w:line="360" w:lineRule="auto"/>
        <w:ind w:firstLine="48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在学生提交</w:t>
      </w:r>
      <w:r>
        <w:rPr>
          <w:rFonts w:hint="eastAsia" w:ascii="微软雅黑" w:hAnsi="微软雅黑" w:eastAsia="微软雅黑"/>
          <w:lang w:val="en-US" w:eastAsia="zh-CN"/>
        </w:rPr>
        <w:t>中期检查</w:t>
      </w:r>
      <w:r>
        <w:rPr>
          <w:rFonts w:hint="eastAsia" w:ascii="微软雅黑" w:hAnsi="微软雅黑" w:eastAsia="微软雅黑"/>
        </w:rPr>
        <w:t>之后，指导教师需要对学生的</w:t>
      </w:r>
      <w:r>
        <w:rPr>
          <w:rFonts w:hint="eastAsia" w:ascii="微软雅黑" w:hAnsi="微软雅黑" w:eastAsia="微软雅黑"/>
          <w:lang w:val="en-US" w:eastAsia="zh-CN"/>
        </w:rPr>
        <w:t>中期检查</w:t>
      </w:r>
      <w:r>
        <w:rPr>
          <w:rFonts w:hint="eastAsia" w:ascii="微软雅黑" w:hAnsi="微软雅黑" w:eastAsia="微软雅黑"/>
        </w:rPr>
        <w:t>进行审核。</w:t>
      </w:r>
    </w:p>
    <w:p>
      <w:pPr>
        <w:spacing w:line="360" w:lineRule="auto"/>
        <w:ind w:firstLine="480"/>
        <w:jc w:val="left"/>
        <w:rPr>
          <w:rFonts w:hint="eastAsia"/>
        </w:rPr>
      </w:pPr>
      <w:r>
        <w:rPr>
          <w:rFonts w:hint="eastAsia" w:ascii="微软雅黑" w:hAnsi="微软雅黑" w:eastAsia="微软雅黑"/>
        </w:rPr>
        <w:t>进入菜单“过程管理“—”“</w:t>
      </w:r>
      <w:r>
        <w:rPr>
          <w:rFonts w:hint="eastAsia" w:ascii="微软雅黑" w:hAnsi="微软雅黑" w:eastAsia="微软雅黑"/>
          <w:lang w:val="en-US" w:eastAsia="zh-CN"/>
        </w:rPr>
        <w:t>中期检查</w:t>
      </w:r>
      <w:r>
        <w:rPr>
          <w:rFonts w:hint="eastAsia" w:ascii="微软雅黑" w:hAnsi="微软雅黑" w:eastAsia="微软雅黑"/>
        </w:rPr>
        <w:t>”—“审核</w:t>
      </w:r>
      <w:r>
        <w:rPr>
          <w:rFonts w:hint="eastAsia" w:ascii="微软雅黑" w:hAnsi="微软雅黑" w:eastAsia="微软雅黑"/>
          <w:lang w:val="en-US" w:eastAsia="zh-CN"/>
        </w:rPr>
        <w:t>中期检查</w:t>
      </w:r>
      <w:r>
        <w:rPr>
          <w:rFonts w:hint="eastAsia" w:ascii="微软雅黑" w:hAnsi="微软雅黑" w:eastAsia="微软雅黑"/>
        </w:rPr>
        <w:t>”点击右侧审核按钮开始审核。</w:t>
      </w:r>
    </w:p>
    <w:p>
      <w:pPr>
        <w:spacing w:line="360" w:lineRule="auto"/>
      </w:pPr>
      <w:r>
        <w:drawing>
          <wp:inline distT="0" distB="0" distL="114300" distR="114300">
            <wp:extent cx="5269865" cy="2825750"/>
            <wp:effectExtent l="0" t="0" r="6985" b="12700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1610" cy="1517650"/>
            <wp:effectExtent l="0" t="0" r="15240" b="6350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51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drawing>
          <wp:inline distT="0" distB="0" distL="114300" distR="114300">
            <wp:extent cx="5265420" cy="2722245"/>
            <wp:effectExtent l="0" t="0" r="11430" b="1905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Theme="minorEastAsia"/>
          <w:sz w:val="32"/>
          <w:szCs w:val="32"/>
          <w:lang w:val="en-US" w:eastAsia="zh-CN"/>
        </w:rPr>
      </w:pPr>
      <w:bookmarkStart w:id="9" w:name="_Toc1724550270"/>
      <w:r>
        <w:rPr>
          <w:rFonts w:hint="eastAsia"/>
          <w:color w:val="auto"/>
          <w:sz w:val="32"/>
          <w:szCs w:val="32"/>
          <w:lang w:val="en-US" w:eastAsia="zh-CN"/>
        </w:rPr>
        <w:t>6</w:t>
      </w:r>
      <w:r>
        <w:rPr>
          <w:rFonts w:hint="eastAsia"/>
          <w:color w:val="auto"/>
          <w:sz w:val="32"/>
          <w:szCs w:val="32"/>
        </w:rPr>
        <w:t>、</w:t>
      </w:r>
      <w:r>
        <w:rPr>
          <w:rFonts w:hint="eastAsia"/>
          <w:color w:val="FF0000"/>
          <w:sz w:val="32"/>
          <w:szCs w:val="32"/>
        </w:rPr>
        <w:t>指导教师</w:t>
      </w:r>
      <w:r>
        <w:rPr>
          <w:rFonts w:hint="eastAsia"/>
          <w:sz w:val="32"/>
          <w:szCs w:val="32"/>
        </w:rPr>
        <w:t>审核论文</w:t>
      </w:r>
      <w:bookmarkEnd w:id="9"/>
      <w:r>
        <w:rPr>
          <w:rFonts w:hint="eastAsia"/>
          <w:sz w:val="32"/>
          <w:szCs w:val="32"/>
          <w:lang w:val="en-US" w:eastAsia="zh-CN"/>
        </w:rPr>
        <w:t>初稿</w:t>
      </w:r>
    </w:p>
    <w:p>
      <w:pPr>
        <w:snapToGrid w:val="0"/>
        <w:spacing w:line="360" w:lineRule="auto"/>
        <w:ind w:firstLine="630" w:firstLineChars="300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t>在学生攥写完论文</w:t>
      </w:r>
      <w:r>
        <w:rPr>
          <w:rFonts w:hint="eastAsia" w:ascii="微软雅黑" w:hAnsi="微软雅黑" w:eastAsia="微软雅黑"/>
          <w:lang w:val="en-US" w:eastAsia="zh-CN"/>
        </w:rPr>
        <w:t>初稿</w:t>
      </w:r>
      <w:r>
        <w:rPr>
          <w:rFonts w:ascii="微软雅黑" w:hAnsi="微软雅黑" w:eastAsia="微软雅黑"/>
        </w:rPr>
        <w:t>后，指导教师需要对论文稿件进行审核。</w:t>
      </w:r>
    </w:p>
    <w:p>
      <w:pPr>
        <w:snapToGrid w:val="0"/>
        <w:spacing w:line="360" w:lineRule="auto"/>
        <w:ind w:firstLine="630" w:firstLineChars="300"/>
      </w:pPr>
      <w:r>
        <w:rPr>
          <w:rFonts w:hint="eastAsia" w:ascii="微软雅黑" w:hAnsi="微软雅黑" w:eastAsia="微软雅黑"/>
        </w:rPr>
        <w:t>指导教师可根据学生提交的论文稿件，进行“下载”、“批注”、“预览”等操作。</w:t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73040" cy="2834640"/>
            <wp:effectExtent l="0" t="0" r="3810" b="3810"/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66055" cy="1557655"/>
            <wp:effectExtent l="0" t="0" r="10795" b="4445"/>
            <wp:docPr id="3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69230" cy="1617345"/>
            <wp:effectExtent l="0" t="0" r="7620" b="1905"/>
            <wp:docPr id="3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1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ind w:firstLine="630" w:firstLineChars="300"/>
        <w:rPr>
          <w:rFonts w:hint="eastAsia"/>
        </w:rPr>
      </w:pPr>
    </w:p>
    <w:p>
      <w:pPr>
        <w:ind w:firstLine="410"/>
        <w:rPr>
          <w:rFonts w:hint="eastAsia" w:ascii="微软雅黑" w:hAnsi="微软雅黑" w:eastAsia="微软雅黑"/>
          <w:lang w:val="en-US" w:eastAsia="zh-Hans"/>
        </w:rPr>
      </w:pPr>
      <w:r>
        <w:rPr>
          <w:rFonts w:hint="default"/>
        </w:rPr>
        <w:t xml:space="preserve">     </w:t>
      </w:r>
      <w:r>
        <w:rPr>
          <w:rFonts w:hint="default" w:ascii="微软雅黑" w:hAnsi="微软雅黑" w:eastAsia="微软雅黑"/>
        </w:rPr>
        <w:t xml:space="preserve"> </w:t>
      </w:r>
      <w:r>
        <w:rPr>
          <w:rFonts w:hint="eastAsia" w:ascii="微软雅黑" w:hAnsi="微软雅黑" w:eastAsia="微软雅黑"/>
          <w:lang w:val="en-US" w:eastAsia="zh-Hans"/>
        </w:rPr>
        <w:t>点击审核后可进行操作</w:t>
      </w:r>
    </w:p>
    <w:p>
      <w:pPr>
        <w:ind w:firstLine="410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下载</w:t>
      </w:r>
      <w:r>
        <w:rPr>
          <w:rFonts w:hint="default" w:ascii="微软雅黑" w:hAnsi="微软雅黑" w:eastAsia="微软雅黑"/>
          <w:lang w:eastAsia="zh-Hans"/>
        </w:rPr>
        <w:t>：</w:t>
      </w:r>
      <w:r>
        <w:rPr>
          <w:rFonts w:hint="eastAsia" w:ascii="微软雅黑" w:hAnsi="微软雅黑" w:eastAsia="微软雅黑"/>
          <w:lang w:val="en-US" w:eastAsia="zh-Hans"/>
        </w:rPr>
        <w:t>下载在本地电脑上随时查看</w:t>
      </w:r>
    </w:p>
    <w:p>
      <w:pPr>
        <w:ind w:firstLine="410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预览</w:t>
      </w:r>
      <w:r>
        <w:rPr>
          <w:rFonts w:hint="default" w:ascii="微软雅黑" w:hAnsi="微软雅黑" w:eastAsia="微软雅黑"/>
          <w:lang w:eastAsia="zh-Hans"/>
        </w:rPr>
        <w:t>：</w:t>
      </w:r>
      <w:r>
        <w:rPr>
          <w:rFonts w:hint="eastAsia" w:ascii="微软雅黑" w:hAnsi="微软雅黑" w:eastAsia="微软雅黑"/>
          <w:lang w:val="en-US" w:eastAsia="zh-Hans"/>
        </w:rPr>
        <w:t>不用下载直接在线跳转页面浏览</w:t>
      </w:r>
    </w:p>
    <w:p>
      <w:pPr>
        <w:ind w:firstLine="410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批注</w:t>
      </w:r>
      <w:r>
        <w:rPr>
          <w:rFonts w:hint="default" w:ascii="微软雅黑" w:hAnsi="微软雅黑" w:eastAsia="微软雅黑"/>
          <w:lang w:eastAsia="zh-Hans"/>
        </w:rPr>
        <w:t>：</w:t>
      </w:r>
      <w:r>
        <w:rPr>
          <w:rFonts w:hint="eastAsia" w:ascii="微软雅黑" w:hAnsi="微软雅黑" w:eastAsia="微软雅黑"/>
          <w:lang w:val="en-US" w:eastAsia="zh-Hans"/>
        </w:rPr>
        <w:t>在线给予批注</w:t>
      </w:r>
      <w:r>
        <w:rPr>
          <w:rFonts w:hint="default" w:ascii="微软雅黑" w:hAnsi="微软雅黑" w:eastAsia="微软雅黑"/>
          <w:lang w:eastAsia="zh-Hans"/>
        </w:rPr>
        <w:t>，</w:t>
      </w:r>
      <w:r>
        <w:rPr>
          <w:rFonts w:hint="eastAsia" w:ascii="微软雅黑" w:hAnsi="微软雅黑" w:eastAsia="微软雅黑"/>
          <w:lang w:val="en-US" w:eastAsia="zh-Hans"/>
        </w:rPr>
        <w:t>学生端可查看批注</w:t>
      </w:r>
    </w:p>
    <w:p>
      <w:pPr>
        <w:spacing w:line="360" w:lineRule="auto"/>
        <w:ind w:firstLine="562"/>
        <w:rPr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在线批注功能</w:t>
      </w:r>
    </w:p>
    <w:p>
      <w:pPr>
        <w:spacing w:line="360" w:lineRule="auto"/>
        <w:ind w:firstLine="480"/>
        <w:rPr>
          <w:rFonts w:ascii="微软雅黑" w:hAnsi="微软雅黑" w:eastAsia="微软雅黑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color w:val="000000" w:themeColor="text1"/>
          <w14:textFill>
            <w14:solidFill>
              <w14:schemeClr w14:val="tx1"/>
            </w14:solidFill>
          </w14:textFill>
        </w:rPr>
        <w:t>审核时点击弹框中的“批注”按钮后系统会自动跳转到批注论文的批注界面，我们如果想要对论文的内容进行批注，只需要用鼠标选中论文中的文字，选中之后会自动弹出一个编辑按钮，我们点击编辑按钮，就可以输入我们想要批注的信息，输入完成后点击保存即可。如下图所示</w:t>
      </w:r>
    </w:p>
    <w:p>
      <w:pPr>
        <w:spacing w:line="360" w:lineRule="auto"/>
        <w:jc w:val="left"/>
        <w:rPr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74310" cy="2305050"/>
            <wp:effectExtent l="12700" t="12700" r="21590" b="190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5050"/>
                    </a:xfrm>
                    <a:prstGeom prst="rect">
                      <a:avLst/>
                    </a:prstGeom>
                    <a:ln cmpd="dbl">
                      <a:solidFill>
                        <a:schemeClr val="tx1"/>
                      </a:solidFill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0" distR="0">
            <wp:extent cx="5274310" cy="2962275"/>
            <wp:effectExtent l="12700" t="12700" r="21590" b="222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Theme="minorEastAsia"/>
          <w:sz w:val="32"/>
          <w:szCs w:val="32"/>
          <w:lang w:eastAsia="zh-CN"/>
        </w:rPr>
      </w:pPr>
      <w:bookmarkStart w:id="10" w:name="_Toc2077087978"/>
      <w:r>
        <w:rPr>
          <w:rFonts w:hint="default"/>
          <w:color w:val="FF0000"/>
          <w:sz w:val="32"/>
          <w:szCs w:val="32"/>
        </w:rPr>
        <w:t>7</w:t>
      </w:r>
      <w:r>
        <w:rPr>
          <w:rFonts w:hint="eastAsia"/>
          <w:color w:val="FF0000"/>
          <w:sz w:val="32"/>
          <w:szCs w:val="32"/>
        </w:rPr>
        <w:t>、指导教师</w:t>
      </w:r>
      <w:r>
        <w:rPr>
          <w:rFonts w:hint="eastAsia"/>
          <w:sz w:val="32"/>
          <w:szCs w:val="32"/>
        </w:rPr>
        <w:t>审核论文</w:t>
      </w:r>
      <w:bookmarkEnd w:id="10"/>
      <w:r>
        <w:rPr>
          <w:rFonts w:hint="eastAsia"/>
          <w:sz w:val="32"/>
          <w:szCs w:val="32"/>
          <w:lang w:val="en-US" w:eastAsia="zh-CN"/>
        </w:rPr>
        <w:t>定稿</w:t>
      </w:r>
    </w:p>
    <w:p>
      <w:pPr>
        <w:snapToGrid w:val="0"/>
        <w:spacing w:line="360" w:lineRule="auto"/>
        <w:ind w:firstLine="630" w:firstLineChars="300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t>在学生</w:t>
      </w:r>
      <w:r>
        <w:rPr>
          <w:rFonts w:hint="eastAsia" w:ascii="微软雅黑" w:hAnsi="微软雅黑" w:eastAsia="微软雅黑"/>
          <w:lang w:val="en-US" w:eastAsia="zh-Hans"/>
        </w:rPr>
        <w:t>上传</w:t>
      </w:r>
      <w:r>
        <w:rPr>
          <w:rFonts w:hint="eastAsia" w:ascii="微软雅黑" w:hAnsi="微软雅黑" w:eastAsia="微软雅黑"/>
          <w:lang w:val="en-US" w:eastAsia="zh-CN"/>
        </w:rPr>
        <w:t>定稿</w:t>
      </w:r>
      <w:r>
        <w:rPr>
          <w:rFonts w:ascii="微软雅黑" w:hAnsi="微软雅黑" w:eastAsia="微软雅黑"/>
        </w:rPr>
        <w:t>后，指导教师需要</w:t>
      </w:r>
      <w:r>
        <w:rPr>
          <w:rFonts w:hint="eastAsia" w:ascii="微软雅黑" w:hAnsi="微软雅黑" w:eastAsia="微软雅黑"/>
          <w:lang w:val="en-US" w:eastAsia="zh-Hans"/>
        </w:rPr>
        <w:t>对</w:t>
      </w:r>
      <w:r>
        <w:rPr>
          <w:rFonts w:hint="eastAsia" w:ascii="微软雅黑" w:hAnsi="微软雅黑" w:eastAsia="微软雅黑"/>
          <w:lang w:val="en-US" w:eastAsia="zh-CN"/>
        </w:rPr>
        <w:t>定稿</w:t>
      </w:r>
      <w:r>
        <w:rPr>
          <w:rFonts w:ascii="微软雅黑" w:hAnsi="微软雅黑" w:eastAsia="微软雅黑"/>
        </w:rPr>
        <w:t>进行审核。</w:t>
      </w:r>
    </w:p>
    <w:p>
      <w:pPr>
        <w:snapToGrid w:val="0"/>
        <w:spacing w:line="360" w:lineRule="auto"/>
        <w:ind w:firstLine="630" w:firstLineChars="30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指导教师可根据学生提交的论文稿件，进行“下载”、“批注”、“预览”等操作。</w:t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72405" cy="2794635"/>
            <wp:effectExtent l="0" t="0" r="4445" b="5715"/>
            <wp:docPr id="3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9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63515" cy="1464945"/>
            <wp:effectExtent l="0" t="0" r="13335" b="1905"/>
            <wp:docPr id="3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1967865"/>
            <wp:effectExtent l="0" t="0" r="4445" b="13335"/>
            <wp:docPr id="3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sz w:val="32"/>
          <w:szCs w:val="32"/>
        </w:rPr>
      </w:pPr>
      <w:bookmarkStart w:id="11" w:name="_Toc869476496"/>
      <w:r>
        <w:rPr>
          <w:rFonts w:hint="default"/>
          <w:color w:val="FF0000"/>
          <w:sz w:val="32"/>
          <w:szCs w:val="32"/>
        </w:rPr>
        <w:t>9</w:t>
      </w:r>
      <w:r>
        <w:rPr>
          <w:rFonts w:hint="eastAsia"/>
          <w:color w:val="FF0000"/>
          <w:sz w:val="32"/>
          <w:szCs w:val="32"/>
        </w:rPr>
        <w:t>、指导教师</w:t>
      </w:r>
      <w:r>
        <w:rPr>
          <w:rFonts w:hint="eastAsia"/>
          <w:sz w:val="32"/>
          <w:szCs w:val="32"/>
        </w:rPr>
        <w:t>评分</w:t>
      </w:r>
      <w:bookmarkEnd w:id="11"/>
    </w:p>
    <w:p>
      <w:pPr>
        <w:ind w:firstLine="41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在学生完成完论文稿件</w:t>
      </w:r>
      <w:r>
        <w:rPr>
          <w:rFonts w:hint="eastAsia" w:ascii="微软雅黑" w:hAnsi="微软雅黑" w:eastAsia="微软雅黑"/>
          <w:lang w:val="en-US" w:eastAsia="zh-Hans"/>
        </w:rPr>
        <w:t>并通过答辩申请后</w:t>
      </w:r>
      <w:r>
        <w:rPr>
          <w:rFonts w:hint="eastAsia" w:ascii="微软雅黑" w:hAnsi="微软雅黑" w:eastAsia="微软雅黑"/>
        </w:rPr>
        <w:t>，指导教师需要对学生的整个论文工作和论文稿件进行评分和评语。在系统中点击：“评分管理”—“指导教师评分”—进入评分页面进行评分。</w:t>
      </w:r>
    </w:p>
    <w:p>
      <w:pPr>
        <w:rPr>
          <w:rFonts w:hint="eastAsia" w:ascii="微软雅黑" w:hAnsi="微软雅黑" w:eastAsia="微软雅黑"/>
        </w:rPr>
      </w:pPr>
      <w:r>
        <w:drawing>
          <wp:inline distT="0" distB="0" distL="114300" distR="114300">
            <wp:extent cx="5269865" cy="2868295"/>
            <wp:effectExtent l="0" t="0" r="6985" b="8255"/>
            <wp:docPr id="3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6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0975" cy="1529715"/>
            <wp:effectExtent l="0" t="0" r="15875" b="13335"/>
            <wp:docPr id="3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230" cy="1844040"/>
            <wp:effectExtent l="0" t="0" r="7620" b="3810"/>
            <wp:docPr id="4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/>
          <w:color w:val="000000"/>
          <w:sz w:val="32"/>
          <w:szCs w:val="32"/>
          <w:lang w:val="en-US" w:eastAsia="zh-Hans"/>
        </w:rPr>
      </w:pPr>
      <w:bookmarkStart w:id="12" w:name="_Toc1812734084"/>
      <w:r>
        <w:rPr>
          <w:rFonts w:hint="default"/>
          <w:color w:val="FF0000"/>
          <w:sz w:val="32"/>
          <w:szCs w:val="32"/>
        </w:rPr>
        <w:t>10、</w:t>
      </w:r>
      <w:r>
        <w:rPr>
          <w:rFonts w:hint="eastAsia"/>
          <w:color w:val="FF0000"/>
          <w:sz w:val="32"/>
          <w:szCs w:val="32"/>
        </w:rPr>
        <w:t>指导教师</w:t>
      </w:r>
      <w:r>
        <w:rPr>
          <w:rFonts w:hint="eastAsia"/>
          <w:color w:val="000000"/>
          <w:sz w:val="32"/>
          <w:szCs w:val="32"/>
          <w:lang w:val="en-US" w:eastAsia="zh-Hans"/>
        </w:rPr>
        <w:t>审核最终稿</w:t>
      </w:r>
      <w:bookmarkEnd w:id="12"/>
    </w:p>
    <w:p>
      <w:pPr>
        <w:numPr>
          <w:ilvl w:val="0"/>
          <w:numId w:val="0"/>
        </w:numPr>
        <w:ind w:firstLine="420"/>
        <w:rPr>
          <w:rFonts w:hint="eastAsia" w:ascii="微软雅黑" w:hAnsi="微软雅黑" w:eastAsia="微软雅黑"/>
          <w:color w:val="FF2600"/>
          <w:lang w:val="en-US" w:eastAsia="zh-CN"/>
        </w:rPr>
      </w:pPr>
      <w:r>
        <w:rPr>
          <w:rFonts w:hint="eastAsia" w:ascii="微软雅黑" w:hAnsi="微软雅黑" w:eastAsia="微软雅黑"/>
          <w:color w:val="FF2600"/>
          <w:lang w:val="en-US" w:eastAsia="zh-Hans"/>
        </w:rPr>
        <w:t>答辩</w:t>
      </w:r>
      <w:r>
        <w:rPr>
          <w:rFonts w:hint="eastAsia" w:ascii="微软雅黑" w:hAnsi="微软雅黑" w:eastAsia="微软雅黑"/>
          <w:color w:val="FF2600"/>
          <w:lang w:val="en-US" w:eastAsia="zh-CN"/>
        </w:rPr>
        <w:t>后，学生根据答辩老师意见，修改毕业论文，修改后提交论文最终稿—指导教师审核论文最终稿。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5420" cy="2722245"/>
            <wp:effectExtent l="0" t="0" r="11430" b="190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pacing w:line="360" w:lineRule="auto"/>
        <w:rPr>
          <w:rFonts w:hint="eastAsia" w:eastAsiaTheme="minorEastAsia"/>
          <w:sz w:val="32"/>
          <w:szCs w:val="32"/>
          <w:lang w:val="en-US" w:eastAsia="zh-CN"/>
        </w:rPr>
      </w:pPr>
      <w:bookmarkStart w:id="13" w:name="_Toc813229982"/>
      <w:r>
        <w:rPr>
          <w:rFonts w:hint="eastAsia"/>
          <w:color w:val="auto"/>
          <w:sz w:val="32"/>
          <w:szCs w:val="32"/>
          <w:lang w:val="en-US" w:eastAsia="zh-CN"/>
        </w:rPr>
        <w:t>11</w:t>
      </w:r>
      <w:r>
        <w:rPr>
          <w:rFonts w:hint="default"/>
          <w:color w:val="auto"/>
          <w:sz w:val="32"/>
          <w:szCs w:val="32"/>
        </w:rPr>
        <w:t>、</w:t>
      </w:r>
      <w:r>
        <w:rPr>
          <w:rFonts w:hint="eastAsia"/>
          <w:color w:val="FF0000"/>
          <w:sz w:val="32"/>
          <w:szCs w:val="32"/>
          <w:lang w:val="en-US" w:eastAsia="zh-CN"/>
        </w:rPr>
        <w:t>指导教师</w:t>
      </w:r>
      <w:r>
        <w:rPr>
          <w:rFonts w:hint="eastAsia"/>
          <w:color w:val="auto"/>
          <w:sz w:val="32"/>
          <w:szCs w:val="32"/>
          <w:lang w:val="en-US" w:eastAsia="zh-CN"/>
        </w:rPr>
        <w:t>审核</w:t>
      </w:r>
      <w:bookmarkEnd w:id="13"/>
      <w:r>
        <w:rPr>
          <w:rFonts w:hint="eastAsia"/>
          <w:sz w:val="32"/>
          <w:szCs w:val="32"/>
          <w:lang w:val="en-US" w:eastAsia="zh-CN"/>
        </w:rPr>
        <w:t>指导记录</w:t>
      </w:r>
    </w:p>
    <w:p>
      <w:pPr>
        <w:numPr>
          <w:ilvl w:val="0"/>
          <w:numId w:val="0"/>
        </w:numPr>
        <w:spacing w:line="360" w:lineRule="auto"/>
        <w:rPr>
          <w:rFonts w:hint="default" w:ascii="微软雅黑" w:hAnsi="微软雅黑" w:eastAsiaTheme="minorEastAsia"/>
          <w:lang w:val="en-US" w:eastAsia="zh-CN"/>
        </w:rPr>
      </w:pPr>
      <w:r>
        <w:rPr>
          <w:rFonts w:hint="eastAsia" w:ascii="微软雅黑" w:hAnsi="微软雅黑" w:eastAsia="微软雅黑"/>
          <w:lang w:val="en-US" w:eastAsia="zh-CN"/>
        </w:rPr>
        <w:t>学生提交指导记录后指导教师审核</w:t>
      </w:r>
    </w:p>
    <w:p>
      <w:pPr>
        <w:snapToGrid w:val="0"/>
        <w:spacing w:line="360" w:lineRule="auto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CN"/>
        </w:rPr>
        <w:t>指导教师</w:t>
      </w:r>
      <w:r>
        <w:rPr>
          <w:rFonts w:hint="eastAsia" w:ascii="微软雅黑" w:hAnsi="微软雅黑" w:eastAsia="微软雅黑"/>
          <w:lang w:val="en-US" w:eastAsia="zh-Hans"/>
        </w:rPr>
        <w:t>进入“</w:t>
      </w:r>
      <w:r>
        <w:rPr>
          <w:rFonts w:hint="eastAsia" w:ascii="微软雅黑" w:hAnsi="微软雅黑" w:eastAsia="微软雅黑"/>
          <w:lang w:val="en-US" w:eastAsia="zh-CN"/>
        </w:rPr>
        <w:t>指导记录</w:t>
      </w:r>
      <w:r>
        <w:rPr>
          <w:rFonts w:hint="eastAsia" w:ascii="微软雅黑" w:hAnsi="微软雅黑" w:eastAsia="微软雅黑"/>
          <w:lang w:val="en-US" w:eastAsia="zh-Hans"/>
        </w:rPr>
        <w:t>”</w:t>
      </w:r>
      <w:r>
        <w:rPr>
          <w:rFonts w:hint="default" w:ascii="微软雅黑" w:hAnsi="微软雅黑" w:eastAsia="微软雅黑"/>
          <w:lang w:eastAsia="zh-Hans"/>
        </w:rPr>
        <w:t>-</w:t>
      </w:r>
      <w:r>
        <w:rPr>
          <w:rFonts w:hint="eastAsia" w:ascii="微软雅黑" w:hAnsi="微软雅黑" w:eastAsia="微软雅黑"/>
          <w:lang w:eastAsia="zh-Hans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审核指导记录</w:t>
      </w:r>
      <w:r>
        <w:rPr>
          <w:rFonts w:hint="eastAsia" w:ascii="微软雅黑" w:hAnsi="微软雅黑" w:eastAsia="微软雅黑"/>
          <w:lang w:val="en-US" w:eastAsia="zh-Hans"/>
        </w:rPr>
        <w:t>”</w:t>
      </w:r>
      <w:r>
        <w:rPr>
          <w:rFonts w:hint="default" w:ascii="微软雅黑" w:hAnsi="微软雅黑" w:eastAsia="微软雅黑"/>
          <w:lang w:eastAsia="zh-Hans"/>
        </w:rPr>
        <w:t>-</w:t>
      </w:r>
      <w:r>
        <w:rPr>
          <w:rFonts w:hint="eastAsia" w:ascii="微软雅黑" w:hAnsi="微软雅黑" w:eastAsia="微软雅黑"/>
          <w:lang w:eastAsia="zh-Hans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审核</w:t>
      </w:r>
      <w:r>
        <w:rPr>
          <w:rFonts w:hint="eastAsia" w:ascii="微软雅黑" w:hAnsi="微软雅黑" w:eastAsia="微软雅黑"/>
          <w:lang w:val="en-US" w:eastAsia="zh-Hans"/>
        </w:rPr>
        <w:t>”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960" cy="2112010"/>
            <wp:effectExtent l="0" t="0" r="8890" b="2540"/>
            <wp:docPr id="4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58435" cy="1579880"/>
            <wp:effectExtent l="0" t="0" r="18415" b="1270"/>
            <wp:docPr id="4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pacing w:line="360" w:lineRule="auto"/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11</w:t>
      </w:r>
      <w:r>
        <w:rPr>
          <w:rFonts w:hint="default"/>
          <w:color w:val="auto"/>
          <w:sz w:val="32"/>
          <w:szCs w:val="32"/>
        </w:rPr>
        <w:t>、</w:t>
      </w:r>
      <w:r>
        <w:rPr>
          <w:rFonts w:hint="eastAsia"/>
          <w:color w:val="FF0000"/>
          <w:sz w:val="32"/>
          <w:szCs w:val="32"/>
          <w:lang w:val="en-US" w:eastAsia="zh-CN"/>
        </w:rPr>
        <w:t>指导教师</w:t>
      </w:r>
      <w:r>
        <w:rPr>
          <w:rFonts w:hint="eastAsia"/>
          <w:color w:val="auto"/>
          <w:sz w:val="32"/>
          <w:szCs w:val="32"/>
          <w:lang w:val="en-US" w:eastAsia="zh-CN"/>
        </w:rPr>
        <w:t>审核课题变更</w:t>
      </w:r>
    </w:p>
    <w:p>
      <w:pPr>
        <w:numPr>
          <w:ilvl w:val="0"/>
          <w:numId w:val="0"/>
        </w:numPr>
        <w:spacing w:line="360" w:lineRule="auto"/>
        <w:rPr>
          <w:rFonts w:hint="default" w:ascii="微软雅黑" w:hAnsi="微软雅黑" w:eastAsiaTheme="minorEastAsia"/>
          <w:lang w:val="en-US" w:eastAsia="zh-CN"/>
        </w:rPr>
      </w:pPr>
      <w:r>
        <w:rPr>
          <w:rFonts w:hint="eastAsia" w:ascii="微软雅黑" w:hAnsi="微软雅黑" w:eastAsia="微软雅黑"/>
          <w:lang w:val="en-US" w:eastAsia="zh-CN"/>
        </w:rPr>
        <w:t>学生提交课题变更申请后指导教师审核</w:t>
      </w:r>
    </w:p>
    <w:p>
      <w:pPr>
        <w:snapToGrid w:val="0"/>
        <w:spacing w:line="360" w:lineRule="auto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CN"/>
        </w:rPr>
        <w:t>指导教师</w:t>
      </w:r>
      <w:r>
        <w:rPr>
          <w:rFonts w:hint="eastAsia" w:ascii="微软雅黑" w:hAnsi="微软雅黑" w:eastAsia="微软雅黑"/>
          <w:lang w:val="en-US" w:eastAsia="zh-Hans"/>
        </w:rPr>
        <w:t>进入“</w:t>
      </w:r>
      <w:r>
        <w:rPr>
          <w:rFonts w:hint="eastAsia" w:ascii="微软雅黑" w:hAnsi="微软雅黑" w:eastAsia="微软雅黑"/>
          <w:lang w:val="en-US" w:eastAsia="zh-CN"/>
        </w:rPr>
        <w:t>选题管理</w:t>
      </w:r>
      <w:r>
        <w:rPr>
          <w:rFonts w:hint="eastAsia" w:ascii="微软雅黑" w:hAnsi="微软雅黑" w:eastAsia="微软雅黑"/>
          <w:lang w:val="en-US" w:eastAsia="zh-Hans"/>
        </w:rPr>
        <w:t>”</w:t>
      </w:r>
      <w:r>
        <w:rPr>
          <w:rFonts w:hint="default" w:ascii="微软雅黑" w:hAnsi="微软雅黑" w:eastAsia="微软雅黑"/>
          <w:lang w:eastAsia="zh-Hans"/>
        </w:rPr>
        <w:t>-</w:t>
      </w:r>
      <w:r>
        <w:rPr>
          <w:rFonts w:hint="eastAsia" w:ascii="微软雅黑" w:hAnsi="微软雅黑" w:eastAsia="微软雅黑"/>
          <w:lang w:eastAsia="zh-Hans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审核课题变更</w:t>
      </w:r>
      <w:r>
        <w:rPr>
          <w:rFonts w:hint="eastAsia" w:ascii="微软雅黑" w:hAnsi="微软雅黑" w:eastAsia="微软雅黑"/>
          <w:lang w:val="en-US" w:eastAsia="zh-Hans"/>
        </w:rPr>
        <w:t>”</w:t>
      </w:r>
      <w:r>
        <w:rPr>
          <w:rFonts w:hint="default" w:ascii="微软雅黑" w:hAnsi="微软雅黑" w:eastAsia="微软雅黑"/>
          <w:lang w:eastAsia="zh-Hans"/>
        </w:rPr>
        <w:t>-</w:t>
      </w:r>
      <w:r>
        <w:rPr>
          <w:rFonts w:hint="eastAsia" w:ascii="微软雅黑" w:hAnsi="微软雅黑" w:eastAsia="微软雅黑"/>
          <w:lang w:eastAsia="zh-Hans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审核</w:t>
      </w:r>
      <w:r>
        <w:rPr>
          <w:rFonts w:hint="eastAsia" w:ascii="微软雅黑" w:hAnsi="微软雅黑" w:eastAsia="微软雅黑"/>
          <w:lang w:val="en-US" w:eastAsia="zh-Hans"/>
        </w:rPr>
        <w:t>”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2583180"/>
            <wp:effectExtent l="0" t="0" r="6985" b="7620"/>
            <wp:docPr id="4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0975" cy="1459865"/>
            <wp:effectExtent l="0" t="0" r="15875" b="6985"/>
            <wp:docPr id="45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595245"/>
            <wp:effectExtent l="0" t="0" r="5080" b="14605"/>
            <wp:docPr id="4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4" w:name="_GoBack"/>
      <w:bookmarkEnd w:id="14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1F9679D"/>
    <w:multiLevelType w:val="multilevel"/>
    <w:tmpl w:val="31F9679D"/>
    <w:lvl w:ilvl="0" w:tentative="0">
      <w:start w:val="1"/>
      <w:numFmt w:val="japaneseCounting"/>
      <w:lvlText w:val="%1、"/>
      <w:lvlJc w:val="left"/>
      <w:pPr>
        <w:ind w:left="1042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82" w:hanging="420"/>
      </w:pPr>
    </w:lvl>
    <w:lvl w:ilvl="2" w:tentative="0">
      <w:start w:val="1"/>
      <w:numFmt w:val="lowerRoman"/>
      <w:lvlText w:val="%3."/>
      <w:lvlJc w:val="right"/>
      <w:pPr>
        <w:ind w:left="1402" w:hanging="420"/>
      </w:pPr>
    </w:lvl>
    <w:lvl w:ilvl="3" w:tentative="0">
      <w:start w:val="1"/>
      <w:numFmt w:val="decimal"/>
      <w:lvlText w:val="%4."/>
      <w:lvlJc w:val="left"/>
      <w:pPr>
        <w:ind w:left="1822" w:hanging="420"/>
      </w:pPr>
    </w:lvl>
    <w:lvl w:ilvl="4" w:tentative="0">
      <w:start w:val="1"/>
      <w:numFmt w:val="lowerLetter"/>
      <w:lvlText w:val="%5)"/>
      <w:lvlJc w:val="left"/>
      <w:pPr>
        <w:ind w:left="2242" w:hanging="420"/>
      </w:pPr>
    </w:lvl>
    <w:lvl w:ilvl="5" w:tentative="0">
      <w:start w:val="1"/>
      <w:numFmt w:val="lowerRoman"/>
      <w:lvlText w:val="%6."/>
      <w:lvlJc w:val="right"/>
      <w:pPr>
        <w:ind w:left="2662" w:hanging="420"/>
      </w:pPr>
    </w:lvl>
    <w:lvl w:ilvl="6" w:tentative="0">
      <w:start w:val="1"/>
      <w:numFmt w:val="decimal"/>
      <w:lvlText w:val="%7."/>
      <w:lvlJc w:val="left"/>
      <w:pPr>
        <w:ind w:left="3082" w:hanging="420"/>
      </w:pPr>
    </w:lvl>
    <w:lvl w:ilvl="7" w:tentative="0">
      <w:start w:val="1"/>
      <w:numFmt w:val="lowerLetter"/>
      <w:lvlText w:val="%8)"/>
      <w:lvlJc w:val="left"/>
      <w:pPr>
        <w:ind w:left="3502" w:hanging="420"/>
      </w:pPr>
    </w:lvl>
    <w:lvl w:ilvl="8" w:tentative="0">
      <w:start w:val="1"/>
      <w:numFmt w:val="lowerRoman"/>
      <w:lvlText w:val="%9."/>
      <w:lvlJc w:val="right"/>
      <w:pPr>
        <w:ind w:left="3922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wYWNiYWM3NDUwZWQzZWZhMzdhNjBiYjgyZGY1ZmMifQ=="/>
  </w:docVars>
  <w:rsids>
    <w:rsidRoot w:val="2C997090"/>
    <w:rsid w:val="00017D8F"/>
    <w:rsid w:val="00023575"/>
    <w:rsid w:val="00033DFE"/>
    <w:rsid w:val="00046660"/>
    <w:rsid w:val="00063881"/>
    <w:rsid w:val="0008146F"/>
    <w:rsid w:val="00082BA2"/>
    <w:rsid w:val="000909F1"/>
    <w:rsid w:val="000932E0"/>
    <w:rsid w:val="0010053F"/>
    <w:rsid w:val="001459C9"/>
    <w:rsid w:val="00156AEA"/>
    <w:rsid w:val="001A7213"/>
    <w:rsid w:val="001C4349"/>
    <w:rsid w:val="001C4894"/>
    <w:rsid w:val="001E1419"/>
    <w:rsid w:val="001F2627"/>
    <w:rsid w:val="00203DD0"/>
    <w:rsid w:val="00281149"/>
    <w:rsid w:val="002B7660"/>
    <w:rsid w:val="002F5777"/>
    <w:rsid w:val="0034656F"/>
    <w:rsid w:val="00357267"/>
    <w:rsid w:val="003874AF"/>
    <w:rsid w:val="003B7FB2"/>
    <w:rsid w:val="003F0B64"/>
    <w:rsid w:val="003F3132"/>
    <w:rsid w:val="004551C3"/>
    <w:rsid w:val="00470DEF"/>
    <w:rsid w:val="004733AC"/>
    <w:rsid w:val="004A5630"/>
    <w:rsid w:val="004C4DA5"/>
    <w:rsid w:val="004C557E"/>
    <w:rsid w:val="00563CA9"/>
    <w:rsid w:val="00571E1C"/>
    <w:rsid w:val="005D603E"/>
    <w:rsid w:val="005E575B"/>
    <w:rsid w:val="006459B0"/>
    <w:rsid w:val="00645D7B"/>
    <w:rsid w:val="0065280E"/>
    <w:rsid w:val="00667CD0"/>
    <w:rsid w:val="006C2390"/>
    <w:rsid w:val="006E2329"/>
    <w:rsid w:val="006F7B74"/>
    <w:rsid w:val="00704273"/>
    <w:rsid w:val="00747F90"/>
    <w:rsid w:val="0076352A"/>
    <w:rsid w:val="007656A1"/>
    <w:rsid w:val="007B399A"/>
    <w:rsid w:val="007E0288"/>
    <w:rsid w:val="008266AB"/>
    <w:rsid w:val="00885D18"/>
    <w:rsid w:val="00896F16"/>
    <w:rsid w:val="008A055A"/>
    <w:rsid w:val="008F053F"/>
    <w:rsid w:val="008F547F"/>
    <w:rsid w:val="00936E71"/>
    <w:rsid w:val="00A847AE"/>
    <w:rsid w:val="00AD6D83"/>
    <w:rsid w:val="00B0560B"/>
    <w:rsid w:val="00B65758"/>
    <w:rsid w:val="00BA02DD"/>
    <w:rsid w:val="00BC3F1E"/>
    <w:rsid w:val="00C019CF"/>
    <w:rsid w:val="00C163E2"/>
    <w:rsid w:val="00CA79CA"/>
    <w:rsid w:val="00CB41F4"/>
    <w:rsid w:val="00CF2826"/>
    <w:rsid w:val="00D21ED6"/>
    <w:rsid w:val="00D56B5E"/>
    <w:rsid w:val="00D824AD"/>
    <w:rsid w:val="00D84B23"/>
    <w:rsid w:val="00DB32B6"/>
    <w:rsid w:val="00E20CCE"/>
    <w:rsid w:val="00E62BBA"/>
    <w:rsid w:val="00E869CD"/>
    <w:rsid w:val="00EA0E28"/>
    <w:rsid w:val="00F20314"/>
    <w:rsid w:val="00F375F7"/>
    <w:rsid w:val="00F71678"/>
    <w:rsid w:val="00FC0D6E"/>
    <w:rsid w:val="00FD3DCD"/>
    <w:rsid w:val="00FF0D94"/>
    <w:rsid w:val="00FF3E2C"/>
    <w:rsid w:val="00FF5EA5"/>
    <w:rsid w:val="01060DB9"/>
    <w:rsid w:val="013458F9"/>
    <w:rsid w:val="023D4DA3"/>
    <w:rsid w:val="06C34669"/>
    <w:rsid w:val="07E17662"/>
    <w:rsid w:val="086932D6"/>
    <w:rsid w:val="0AED40EA"/>
    <w:rsid w:val="0C0B753F"/>
    <w:rsid w:val="0C6E6360"/>
    <w:rsid w:val="0D9D1C26"/>
    <w:rsid w:val="0E957362"/>
    <w:rsid w:val="0FDD0CDB"/>
    <w:rsid w:val="10172D55"/>
    <w:rsid w:val="111925B3"/>
    <w:rsid w:val="11CA3DB8"/>
    <w:rsid w:val="12C65C82"/>
    <w:rsid w:val="13D607C6"/>
    <w:rsid w:val="13EB7215"/>
    <w:rsid w:val="16845587"/>
    <w:rsid w:val="16BB6EF3"/>
    <w:rsid w:val="1B1644CC"/>
    <w:rsid w:val="1CD04E6B"/>
    <w:rsid w:val="1E8E0A92"/>
    <w:rsid w:val="21303901"/>
    <w:rsid w:val="230371B8"/>
    <w:rsid w:val="23F02769"/>
    <w:rsid w:val="24051800"/>
    <w:rsid w:val="26590EB8"/>
    <w:rsid w:val="26EB585A"/>
    <w:rsid w:val="2AD60D53"/>
    <w:rsid w:val="2C226920"/>
    <w:rsid w:val="2C997090"/>
    <w:rsid w:val="2E804B18"/>
    <w:rsid w:val="2F544C9F"/>
    <w:rsid w:val="2F895E79"/>
    <w:rsid w:val="37B413ED"/>
    <w:rsid w:val="3A084EA4"/>
    <w:rsid w:val="3BC942B4"/>
    <w:rsid w:val="3C8D45E1"/>
    <w:rsid w:val="3C9E4633"/>
    <w:rsid w:val="43477DD0"/>
    <w:rsid w:val="43BD0B90"/>
    <w:rsid w:val="4795376D"/>
    <w:rsid w:val="48085C92"/>
    <w:rsid w:val="4BB14319"/>
    <w:rsid w:val="4EBB66B0"/>
    <w:rsid w:val="57A66CF7"/>
    <w:rsid w:val="58C16CA3"/>
    <w:rsid w:val="5E312848"/>
    <w:rsid w:val="5FFE3A67"/>
    <w:rsid w:val="62756ADA"/>
    <w:rsid w:val="644D7C34"/>
    <w:rsid w:val="68417B1C"/>
    <w:rsid w:val="68504099"/>
    <w:rsid w:val="695B07E5"/>
    <w:rsid w:val="6ACC6187"/>
    <w:rsid w:val="77891247"/>
    <w:rsid w:val="77FE7670"/>
    <w:rsid w:val="77FE8E60"/>
    <w:rsid w:val="78480AE1"/>
    <w:rsid w:val="78AA6F28"/>
    <w:rsid w:val="790B7254"/>
    <w:rsid w:val="7C19E905"/>
    <w:rsid w:val="7C711D73"/>
    <w:rsid w:val="7CB129C7"/>
    <w:rsid w:val="7D4F4CF0"/>
    <w:rsid w:val="7DF5A72F"/>
    <w:rsid w:val="7F874AD4"/>
    <w:rsid w:val="AEDF2F2A"/>
    <w:rsid w:val="B7AE0ACB"/>
    <w:rsid w:val="D0FEA1FC"/>
    <w:rsid w:val="ECFFBC18"/>
    <w:rsid w:val="FEDC3F68"/>
    <w:rsid w:val="FF1FF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uiPriority="0" w:name="toc 2"/>
    <w:lsdException w:qFormat="1" w:unhideWhenUsed="0" w:uiPriority="39" w:semiHidden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0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1">
    <w:name w:val="Default Paragraph Font"/>
    <w:unhideWhenUsed/>
    <w:qFormat/>
    <w:uiPriority w:val="1"/>
  </w:style>
  <w:style w:type="table" w:default="1" w:styleId="1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39"/>
    <w:pPr>
      <w:ind w:left="840" w:leftChars="400"/>
    </w:pPr>
  </w:style>
  <w:style w:type="paragraph" w:styleId="6">
    <w:name w:val="Balloon Text"/>
    <w:basedOn w:val="1"/>
    <w:link w:val="18"/>
    <w:qFormat/>
    <w:uiPriority w:val="0"/>
    <w:rPr>
      <w:sz w:val="18"/>
      <w:szCs w:val="18"/>
    </w:rPr>
  </w:style>
  <w:style w:type="paragraph" w:styleId="7">
    <w:name w:val="footer"/>
    <w:basedOn w:val="1"/>
    <w:link w:val="1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39"/>
  </w:style>
  <w:style w:type="character" w:styleId="12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3">
    <w:name w:val="标题 1 Char"/>
    <w:link w:val="2"/>
    <w:qFormat/>
    <w:uiPriority w:val="0"/>
    <w:rPr>
      <w:b/>
      <w:kern w:val="44"/>
      <w:sz w:val="44"/>
    </w:rPr>
  </w:style>
  <w:style w:type="paragraph" w:customStyle="1" w:styleId="14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15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2E75B6" w:themeColor="accent1" w:themeShade="BF"/>
      <w:kern w:val="0"/>
      <w:sz w:val="32"/>
      <w:szCs w:val="32"/>
    </w:rPr>
  </w:style>
  <w:style w:type="character" w:customStyle="1" w:styleId="16">
    <w:name w:val="页眉 Char"/>
    <w:basedOn w:val="11"/>
    <w:link w:val="8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Char"/>
    <w:basedOn w:val="11"/>
    <w:link w:val="7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批注框文本 Char"/>
    <w:basedOn w:val="11"/>
    <w:link w:val="6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9">
    <w:name w:val="标题 3 Char"/>
    <w:basedOn w:val="11"/>
    <w:link w:val="4"/>
    <w:semiHidden/>
    <w:qFormat/>
    <w:uiPriority w:val="0"/>
    <w:rPr>
      <w:rFonts w:asciiTheme="minorHAnsi" w:hAnsiTheme="minorHAnsi" w:eastAsiaTheme="minorEastAsia" w:cstheme="minorBidi"/>
      <w:b/>
      <w:bCs/>
      <w:kern w:val="2"/>
      <w:sz w:val="32"/>
      <w:szCs w:val="32"/>
    </w:rPr>
  </w:style>
  <w:style w:type="character" w:customStyle="1" w:styleId="20">
    <w:name w:val="标题 2 Char"/>
    <w:basedOn w:val="11"/>
    <w:link w:val="3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1" Type="http://schemas.openxmlformats.org/officeDocument/2006/relationships/fontTable" Target="fontTable.xml"/><Relationship Id="rId40" Type="http://schemas.openxmlformats.org/officeDocument/2006/relationships/numbering" Target="numbering.xml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1517</Words>
  <Characters>1547</Characters>
  <Lines>17</Lines>
  <Paragraphs>5</Paragraphs>
  <TotalTime>1</TotalTime>
  <ScaleCrop>false</ScaleCrop>
  <LinksUpToDate>false</LinksUpToDate>
  <CharactersWithSpaces>1554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2021-07-15T17:24:00Z</dcterms:created>
  <dc:creator>L sir</dc:creator>
  <cp:lastModifiedBy>承诺</cp:lastModifiedBy>
  <dcterms:modified xsi:type="dcterms:W3CDTF">2023-10-17T07:14:27Z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BDA00131C4B64040BEBACB2CD87317C8</vt:lpwstr>
  </property>
</Properties>
</file>