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ind w:firstLine="562" w:firstLineChars="100"/>
        <w:jc w:val="center"/>
        <w:rPr>
          <w:rFonts w:ascii="宋体" w:hAnsi="宋体" w:cs="Times New Roman"/>
          <w:b/>
          <w:sz w:val="56"/>
          <w:szCs w:val="52"/>
        </w:rPr>
      </w:pPr>
      <w:bookmarkStart w:id="0" w:name="_Toc19788"/>
      <w:r>
        <w:rPr>
          <w:rFonts w:ascii="宋体" w:hAnsi="宋体" w:cs="Times New Roman"/>
          <w:b/>
          <w:sz w:val="56"/>
          <w:szCs w:val="52"/>
        </w:rPr>
        <w:drawing>
          <wp:inline distT="0" distB="0" distL="0" distR="0">
            <wp:extent cx="3181350" cy="1009650"/>
            <wp:effectExtent l="0" t="0" r="0" b="0"/>
            <wp:docPr id="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89212" cy="101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2" w:firstLineChars="100"/>
        <w:rPr>
          <w:rFonts w:ascii="宋体" w:hAnsi="宋体" w:cs="Times New Roman"/>
          <w:b/>
          <w:sz w:val="56"/>
          <w:szCs w:val="52"/>
        </w:rPr>
      </w:pPr>
      <w:r>
        <w:rPr>
          <w:rFonts w:hint="eastAsia" w:ascii="宋体" w:hAnsi="宋体" w:cs="Times New Roman"/>
          <w:b/>
          <w:sz w:val="56"/>
          <w:szCs w:val="52"/>
        </w:rPr>
        <w:t>维普毕业设计（论文）管理系统</w:t>
      </w: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jc w:val="center"/>
        <w:rPr>
          <w:rFonts w:ascii="宋体" w:hAnsi="宋体" w:cs="Times New Roman"/>
          <w:b/>
          <w:sz w:val="56"/>
          <w:szCs w:val="52"/>
        </w:rPr>
      </w:pPr>
      <w:r>
        <w:rPr>
          <w:rFonts w:hint="eastAsia" w:ascii="宋体" w:hAnsi="宋体" w:cs="Times New Roman"/>
          <w:b/>
          <w:sz w:val="56"/>
          <w:szCs w:val="52"/>
          <w:lang w:val="en-US" w:eastAsia="zh-CN"/>
        </w:rPr>
        <w:t>教研室主任</w:t>
      </w:r>
      <w:r>
        <w:rPr>
          <w:rFonts w:hint="eastAsia" w:ascii="宋体" w:hAnsi="宋体" w:cs="Times New Roman"/>
          <w:b/>
          <w:sz w:val="56"/>
          <w:szCs w:val="52"/>
        </w:rPr>
        <w:t>操作手册</w:t>
      </w: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jc w:val="center"/>
        <w:rPr>
          <w:rFonts w:ascii="宋体" w:hAnsi="宋体" w:cs="Times New Roman"/>
          <w:sz w:val="30"/>
          <w:szCs w:val="30"/>
        </w:rPr>
      </w:pPr>
      <w:r>
        <w:rPr>
          <w:rFonts w:hint="eastAsia" w:ascii="宋体" w:hAnsi="宋体" w:cs="Times New Roman"/>
          <w:sz w:val="30"/>
          <w:szCs w:val="30"/>
        </w:rPr>
        <w:t>重庆泛语科技有限公司</w:t>
      </w:r>
    </w:p>
    <w:p>
      <w:pPr>
        <w:spacing w:line="360" w:lineRule="auto"/>
        <w:jc w:val="center"/>
        <w:rPr>
          <w:rFonts w:hint="eastAsia" w:ascii="宋体" w:hAnsi="宋体" w:cs="Times New Roman" w:eastAsiaTheme="minorEastAsia"/>
          <w:sz w:val="30"/>
          <w:szCs w:val="30"/>
          <w:lang w:val="en-US" w:eastAsia="zh-CN"/>
        </w:rPr>
      </w:pPr>
    </w:p>
    <w:bookmarkEnd w:id="0"/>
    <w:p>
      <w:pPr>
        <w:widowControl/>
        <w:jc w:val="left"/>
        <w:rPr>
          <w:b/>
          <w:kern w:val="44"/>
          <w:sz w:val="44"/>
        </w:rPr>
      </w:pPr>
    </w:p>
    <w:p>
      <w:pPr>
        <w:pStyle w:val="2"/>
        <w:numPr>
          <w:ilvl w:val="0"/>
          <w:numId w:val="1"/>
        </w:numPr>
        <w:spacing w:before="0" w:after="0" w:line="360" w:lineRule="auto"/>
      </w:pPr>
      <w:bookmarkStart w:id="1" w:name="_Toc18676"/>
      <w:r>
        <w:rPr>
          <w:rFonts w:hint="eastAsia"/>
        </w:rPr>
        <w:t>系统登录</w:t>
      </w:r>
      <w:bookmarkEnd w:id="1"/>
    </w:p>
    <w:p>
      <w:pPr>
        <w:spacing w:line="360" w:lineRule="auto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打开网址</w:t>
      </w:r>
      <w:r>
        <w:rPr>
          <w:rFonts w:ascii="微软雅黑" w:hAnsi="微软雅黑" w:eastAsia="微软雅黑"/>
        </w:rPr>
        <w:t>https://vgms.fanyu.com/</w:t>
      </w:r>
      <w:r>
        <w:rPr>
          <w:rFonts w:hint="eastAsia" w:ascii="微软雅黑" w:hAnsi="微软雅黑" w:eastAsia="微软雅黑"/>
        </w:rPr>
        <w:t>，选择学校“</w:t>
      </w:r>
      <w:r>
        <w:rPr>
          <w:rFonts w:hint="eastAsia" w:ascii="微软雅黑" w:hAnsi="微软雅黑" w:eastAsia="微软雅黑"/>
          <w:lang w:val="en-US" w:eastAsia="zh-CN"/>
        </w:rPr>
        <w:t>北海艺术设计学院</w:t>
      </w:r>
      <w:r>
        <w:rPr>
          <w:rFonts w:hint="eastAsia" w:ascii="微软雅黑" w:hAnsi="微软雅黑" w:eastAsia="微软雅黑"/>
        </w:rPr>
        <w:t>”</w:t>
      </w:r>
    </w:p>
    <w:p>
      <w:pPr>
        <w:spacing w:line="360" w:lineRule="auto"/>
        <w:rPr>
          <w:rFonts w:hint="default" w:ascii="微软雅黑" w:hAnsi="微软雅黑" w:eastAsia="微软雅黑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/>
        </w:rPr>
        <w:t>输入账号和密码</w:t>
      </w:r>
      <w:r>
        <w:rPr>
          <w:rFonts w:hint="default" w:ascii="微软雅黑" w:hAnsi="微软雅黑" w:eastAsia="微软雅黑"/>
        </w:rPr>
        <w:t>，</w:t>
      </w:r>
      <w:r>
        <w:rPr>
          <w:rFonts w:hint="eastAsia" w:ascii="微软雅黑" w:hAnsi="微软雅黑" w:eastAsia="微软雅黑"/>
          <w:color w:val="000000" w:themeColor="text1"/>
          <w14:textFill>
            <w14:solidFill>
              <w14:schemeClr w14:val="tx1"/>
            </w14:solidFill>
          </w14:textFill>
        </w:rPr>
        <w:t>点击登录即可</w:t>
      </w:r>
      <w:r>
        <w:rPr>
          <w:rFonts w:hint="eastAsia" w:ascii="微软雅黑" w:hAnsi="微软雅黑" w:eastAsia="微软雅黑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微软雅黑" w:hAnsi="微软雅黑" w:eastAsia="微软雅黑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默认密码</w:t>
      </w:r>
      <w:r>
        <w:rPr>
          <w:rFonts w:hint="eastAsia" w:ascii="Helvetica" w:hAnsi="Helvetica" w:eastAsia="Helvetica" w:cs="Helvetica"/>
          <w:b/>
          <w:bCs/>
          <w:i w:val="0"/>
          <w:iCs w:val="0"/>
          <w:caps w:val="0"/>
          <w:color w:val="1E1E1E"/>
          <w:spacing w:val="0"/>
          <w:sz w:val="21"/>
          <w:szCs w:val="21"/>
          <w:shd w:val="clear" w:fill="FFFFFF"/>
        </w:rPr>
        <w:t>@123456</w:t>
      </w:r>
    </w:p>
    <w:p>
      <w:pPr>
        <w:spacing w:line="360" w:lineRule="auto"/>
      </w:pPr>
      <w:r>
        <w:drawing>
          <wp:inline distT="0" distB="0" distL="114300" distR="114300">
            <wp:extent cx="5267325" cy="2741295"/>
            <wp:effectExtent l="0" t="0" r="9525" b="190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4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before="0" w:after="0" w:line="360" w:lineRule="auto"/>
      </w:pPr>
      <w:bookmarkStart w:id="2" w:name="_Toc24729"/>
      <w:r>
        <w:rPr>
          <w:rFonts w:hint="eastAsia"/>
        </w:rPr>
        <w:t>二、个人信息填写</w:t>
      </w:r>
      <w:bookmarkEnd w:id="2"/>
    </w:p>
    <w:p>
      <w:pPr>
        <w:spacing w:line="360" w:lineRule="auto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第一步：点击左侧菜单进入“个人设置——个人信息”，这里可以填写自己的个人信息、电子签名。</w:t>
      </w:r>
    </w:p>
    <w:p>
      <w:pPr>
        <w:spacing w:line="360" w:lineRule="auto"/>
      </w:pPr>
      <w:r>
        <w:drawing>
          <wp:inline distT="0" distB="0" distL="114300" distR="114300">
            <wp:extent cx="5261610" cy="2729865"/>
            <wp:effectExtent l="0" t="0" r="15240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72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第二步：可根据自己需求在安全中心中进行绑定安全邮箱、绑定手机号、绑定微信、密码修改等操作。</w:t>
      </w:r>
    </w:p>
    <w:p>
      <w:pPr>
        <w:spacing w:line="360" w:lineRule="auto"/>
      </w:pPr>
      <w:r>
        <w:drawing>
          <wp:inline distT="0" distB="0" distL="114300" distR="114300">
            <wp:extent cx="5265420" cy="2719070"/>
            <wp:effectExtent l="0" t="0" r="11430" b="508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1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before="0" w:after="0" w:line="360" w:lineRule="auto"/>
      </w:pPr>
      <w:bookmarkStart w:id="3" w:name="_Toc19677"/>
      <w:bookmarkStart w:id="4" w:name="_Toc26861"/>
      <w:r>
        <w:rPr>
          <w:rFonts w:hint="eastAsia"/>
        </w:rPr>
        <w:t>三、</w:t>
      </w:r>
      <w:bookmarkEnd w:id="3"/>
      <w:r>
        <w:rPr>
          <w:rFonts w:hint="eastAsia"/>
        </w:rPr>
        <w:t>系统主流程及操作方法</w:t>
      </w:r>
      <w:bookmarkEnd w:id="4"/>
      <w:r>
        <w:rPr>
          <w:rFonts w:hint="eastAsia"/>
        </w:rPr>
        <w:t xml:space="preserve"> </w:t>
      </w:r>
    </w:p>
    <w:p>
      <w:pPr>
        <w:pStyle w:val="2"/>
        <w:spacing w:before="0" w:after="0" w:line="360" w:lineRule="auto"/>
        <w:rPr>
          <w:rFonts w:hint="eastAsia"/>
          <w:sz w:val="32"/>
          <w:szCs w:val="32"/>
          <w:lang w:val="en-US" w:eastAsia="zh-CN"/>
        </w:rPr>
      </w:pPr>
      <w:bookmarkStart w:id="5" w:name="_Toc5141"/>
      <w:r>
        <w:rPr>
          <w:rFonts w:hint="eastAsia"/>
          <w:sz w:val="32"/>
          <w:szCs w:val="32"/>
          <w:lang w:val="en-US" w:eastAsia="zh-CN"/>
        </w:rPr>
        <w:t>1、教研室主任审核课题</w:t>
      </w:r>
    </w:p>
    <w:p>
      <w:pPr>
        <w:ind w:firstLine="42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  <w:lang w:val="en-US" w:eastAsia="zh-CN"/>
        </w:rPr>
        <w:t>教研室主任</w:t>
      </w:r>
      <w:r>
        <w:rPr>
          <w:rFonts w:hint="eastAsia" w:ascii="微软雅黑" w:hAnsi="微软雅黑" w:eastAsia="微软雅黑"/>
        </w:rPr>
        <w:t>点击“选题管理”—</w:t>
      </w:r>
      <w:r>
        <w:rPr>
          <w:rFonts w:ascii="微软雅黑" w:hAnsi="微软雅黑" w:eastAsia="微软雅黑"/>
        </w:rPr>
        <w:t>“</w:t>
      </w:r>
      <w:r>
        <w:rPr>
          <w:rFonts w:hint="eastAsia" w:ascii="微软雅黑" w:hAnsi="微软雅黑" w:eastAsia="微软雅黑"/>
        </w:rPr>
        <w:t>课题“—”审核课题“后，可查询需要审核的课题。</w:t>
      </w:r>
    </w:p>
    <w:p>
      <w:pPr>
        <w:ind w:firstLine="420"/>
      </w:pPr>
      <w:r>
        <w:drawing>
          <wp:inline distT="0" distB="0" distL="114300" distR="114300">
            <wp:extent cx="5269865" cy="2402840"/>
            <wp:effectExtent l="0" t="0" r="6985" b="1651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0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drawing>
          <wp:inline distT="0" distB="0" distL="114300" distR="114300">
            <wp:extent cx="5262245" cy="1466850"/>
            <wp:effectExtent l="0" t="0" r="14605" b="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5266690" cy="2794000"/>
            <wp:effectExtent l="0" t="0" r="10160" b="635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点击右侧审核按钮可对该课题进行审核，弹框后，根据学生申报课题</w:t>
      </w:r>
      <w:r>
        <w:rPr>
          <w:rFonts w:hint="eastAsia" w:ascii="微软雅黑" w:hAnsi="微软雅黑" w:eastAsia="微软雅黑"/>
          <w:lang w:val="en-US" w:eastAsia="zh-CN"/>
        </w:rPr>
        <w:t>或指导教师申报课题</w:t>
      </w:r>
      <w:r>
        <w:rPr>
          <w:rFonts w:hint="eastAsia" w:ascii="微软雅黑" w:hAnsi="微软雅黑" w:eastAsia="微软雅黑"/>
        </w:rPr>
        <w:t>的信息进行审核，通过则开启下一个流程，不通过则驳回学生</w:t>
      </w:r>
      <w:r>
        <w:rPr>
          <w:rFonts w:hint="eastAsia" w:ascii="微软雅黑" w:hAnsi="微软雅黑" w:eastAsia="微软雅黑"/>
          <w:lang w:eastAsia="zh-CN"/>
        </w:rPr>
        <w:t>、</w:t>
      </w:r>
      <w:r>
        <w:rPr>
          <w:rFonts w:hint="eastAsia" w:ascii="微软雅黑" w:hAnsi="微软雅黑" w:eastAsia="微软雅黑"/>
          <w:lang w:val="en-US" w:eastAsia="zh-CN"/>
        </w:rPr>
        <w:t>指导教师</w:t>
      </w:r>
      <w:r>
        <w:rPr>
          <w:rFonts w:hint="eastAsia" w:ascii="微软雅黑" w:hAnsi="微软雅黑" w:eastAsia="微软雅黑"/>
        </w:rPr>
        <w:t>重新申报。</w:t>
      </w:r>
    </w:p>
    <w:p>
      <w:pPr>
        <w:pStyle w:val="2"/>
        <w:numPr>
          <w:ilvl w:val="0"/>
          <w:numId w:val="2"/>
        </w:numPr>
        <w:spacing w:before="0" w:after="0" w:line="360" w:lineRule="auto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教研室主任导入课题和选题</w:t>
      </w:r>
    </w:p>
    <w:p>
      <w:pPr>
        <w:ind w:firstLine="42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  <w:lang w:val="en-US" w:eastAsia="zh-CN"/>
        </w:rPr>
        <w:t>教研室主任</w:t>
      </w:r>
      <w:r>
        <w:rPr>
          <w:rFonts w:hint="eastAsia" w:ascii="微软雅黑" w:hAnsi="微软雅黑" w:eastAsia="微软雅黑"/>
        </w:rPr>
        <w:t>点击“选题管理”—</w:t>
      </w:r>
      <w:r>
        <w:rPr>
          <w:rFonts w:ascii="微软雅黑" w:hAnsi="微软雅黑" w:eastAsia="微软雅黑"/>
        </w:rPr>
        <w:t>“</w:t>
      </w:r>
      <w:r>
        <w:rPr>
          <w:rFonts w:hint="eastAsia" w:ascii="微软雅黑" w:hAnsi="微软雅黑" w:eastAsia="微软雅黑"/>
        </w:rPr>
        <w:t>课题“—”</w:t>
      </w:r>
      <w:r>
        <w:rPr>
          <w:rFonts w:hint="eastAsia" w:ascii="微软雅黑" w:hAnsi="微软雅黑" w:eastAsia="微软雅黑"/>
          <w:lang w:val="en-US" w:eastAsia="zh-CN"/>
        </w:rPr>
        <w:t>申报课题</w:t>
      </w:r>
      <w:r>
        <w:rPr>
          <w:rFonts w:hint="eastAsia" w:ascii="微软雅黑" w:hAnsi="微软雅黑" w:eastAsia="微软雅黑"/>
        </w:rPr>
        <w:t>“后，可</w:t>
      </w:r>
      <w:r>
        <w:rPr>
          <w:rFonts w:hint="eastAsia" w:ascii="微软雅黑" w:hAnsi="微软雅黑" w:eastAsia="微软雅黑"/>
          <w:lang w:val="en-US" w:eastAsia="zh-CN"/>
        </w:rPr>
        <w:t>点击批量导入课题和选题</w:t>
      </w:r>
      <w:r>
        <w:rPr>
          <w:rFonts w:hint="eastAsia" w:ascii="微软雅黑" w:hAnsi="微软雅黑" w:eastAsia="微软雅黑"/>
        </w:rPr>
        <w:t>。</w:t>
      </w:r>
    </w:p>
    <w:p>
      <w:pPr>
        <w:ind w:firstLine="420"/>
        <w:rPr>
          <w:rFonts w:hint="eastAsia" w:ascii="微软雅黑" w:hAnsi="微软雅黑" w:eastAsia="微软雅黑"/>
          <w:lang w:val="en-US" w:eastAsia="zh-CN"/>
        </w:rPr>
      </w:pPr>
      <w:r>
        <w:drawing>
          <wp:inline distT="0" distB="0" distL="114300" distR="114300">
            <wp:extent cx="4164965" cy="1156970"/>
            <wp:effectExtent l="0" t="0" r="6985" b="508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64965" cy="1156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drawing>
          <wp:inline distT="0" distB="0" distL="114300" distR="114300">
            <wp:extent cx="4389755" cy="2292985"/>
            <wp:effectExtent l="0" t="0" r="10795" b="12065"/>
            <wp:docPr id="2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89755" cy="22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2"/>
        </w:numPr>
        <w:spacing w:before="0" w:after="0" w:line="360" w:lineRule="auto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color w:val="FF0000"/>
          <w:sz w:val="32"/>
          <w:szCs w:val="32"/>
          <w:lang w:val="en-US" w:eastAsia="zh-CN"/>
        </w:rPr>
        <w:t>教研室主任</w:t>
      </w:r>
      <w:r>
        <w:rPr>
          <w:rFonts w:hint="eastAsia"/>
          <w:sz w:val="32"/>
          <w:szCs w:val="32"/>
          <w:lang w:val="en-US" w:eastAsia="zh-CN"/>
        </w:rPr>
        <w:t>审核任务书</w:t>
      </w:r>
    </w:p>
    <w:p>
      <w:pPr>
        <w:ind w:firstLine="42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  <w:lang w:val="en-US" w:eastAsia="zh-CN"/>
        </w:rPr>
        <w:t>教研室主任</w:t>
      </w:r>
      <w:r>
        <w:rPr>
          <w:rFonts w:hint="eastAsia" w:ascii="微软雅黑" w:hAnsi="微软雅黑" w:eastAsia="微软雅黑"/>
        </w:rPr>
        <w:t>点击“</w:t>
      </w:r>
      <w:r>
        <w:rPr>
          <w:rFonts w:hint="eastAsia" w:ascii="微软雅黑" w:hAnsi="微软雅黑" w:eastAsia="微软雅黑"/>
          <w:lang w:val="en-US" w:eastAsia="zh-CN"/>
        </w:rPr>
        <w:t>过程</w:t>
      </w:r>
      <w:r>
        <w:rPr>
          <w:rFonts w:hint="eastAsia" w:ascii="微软雅黑" w:hAnsi="微软雅黑" w:eastAsia="微软雅黑"/>
        </w:rPr>
        <w:t>管理”—</w:t>
      </w:r>
      <w:r>
        <w:rPr>
          <w:rFonts w:ascii="微软雅黑" w:hAnsi="微软雅黑" w:eastAsia="微软雅黑"/>
        </w:rPr>
        <w:t>“</w:t>
      </w:r>
      <w:r>
        <w:rPr>
          <w:rFonts w:hint="eastAsia" w:ascii="微软雅黑" w:hAnsi="微软雅黑" w:eastAsia="微软雅黑"/>
          <w:lang w:val="en-US" w:eastAsia="zh-CN"/>
        </w:rPr>
        <w:t>任务书</w:t>
      </w:r>
      <w:r>
        <w:rPr>
          <w:rFonts w:hint="eastAsia" w:ascii="微软雅黑" w:hAnsi="微软雅黑" w:eastAsia="微软雅黑"/>
        </w:rPr>
        <w:t>“—”审核</w:t>
      </w:r>
      <w:r>
        <w:rPr>
          <w:rFonts w:hint="eastAsia" w:ascii="微软雅黑" w:hAnsi="微软雅黑" w:eastAsia="微软雅黑"/>
          <w:lang w:val="en-US" w:eastAsia="zh-CN"/>
        </w:rPr>
        <w:t>任务书</w:t>
      </w:r>
      <w:r>
        <w:rPr>
          <w:rFonts w:hint="eastAsia" w:ascii="微软雅黑" w:hAnsi="微软雅黑" w:eastAsia="微软雅黑"/>
        </w:rPr>
        <w:t>“后，可查询需要审核的课题。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675" cy="2498090"/>
            <wp:effectExtent l="0" t="0" r="3175" b="1651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9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1504950"/>
            <wp:effectExtent l="0" t="0" r="10160" b="0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0500" cy="2394585"/>
            <wp:effectExtent l="0" t="0" r="6350" b="5715"/>
            <wp:docPr id="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9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2"/>
        </w:numPr>
        <w:spacing w:before="0" w:after="0" w:line="360" w:lineRule="auto"/>
        <w:rPr>
          <w:rFonts w:hint="eastAsia"/>
          <w:color w:val="auto"/>
          <w:sz w:val="32"/>
          <w:szCs w:val="32"/>
          <w:lang w:val="en-US" w:eastAsia="zh-CN"/>
        </w:rPr>
      </w:pPr>
      <w:r>
        <w:rPr>
          <w:rFonts w:hint="eastAsia"/>
          <w:color w:val="FF0000"/>
          <w:sz w:val="32"/>
          <w:szCs w:val="32"/>
          <w:lang w:val="en-US" w:eastAsia="zh-CN"/>
        </w:rPr>
        <w:t>教研室主任</w:t>
      </w:r>
      <w:r>
        <w:rPr>
          <w:rFonts w:hint="eastAsia"/>
          <w:color w:val="auto"/>
          <w:sz w:val="32"/>
          <w:szCs w:val="32"/>
          <w:lang w:val="en-US" w:eastAsia="zh-CN"/>
        </w:rPr>
        <w:t>审核开题报告</w:t>
      </w:r>
    </w:p>
    <w:p>
      <w:pPr>
        <w:spacing w:line="360" w:lineRule="auto"/>
        <w:ind w:firstLine="48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指导教师</w:t>
      </w:r>
      <w:r>
        <w:rPr>
          <w:rFonts w:hint="eastAsia" w:ascii="微软雅黑" w:hAnsi="微软雅黑" w:eastAsia="微软雅黑"/>
          <w:lang w:val="en-US" w:eastAsia="zh-CN"/>
        </w:rPr>
        <w:t>审核</w:t>
      </w:r>
      <w:r>
        <w:rPr>
          <w:rFonts w:hint="eastAsia" w:ascii="微软雅黑" w:hAnsi="微软雅黑" w:eastAsia="微软雅黑"/>
        </w:rPr>
        <w:t>开题报告</w:t>
      </w:r>
      <w:r>
        <w:rPr>
          <w:rFonts w:hint="eastAsia" w:ascii="微软雅黑" w:hAnsi="微软雅黑" w:eastAsia="微软雅黑"/>
          <w:lang w:val="en-US" w:eastAsia="zh-CN"/>
        </w:rPr>
        <w:t>后，教研室主任审核开题报告</w:t>
      </w:r>
      <w:r>
        <w:rPr>
          <w:rFonts w:hint="eastAsia" w:ascii="微软雅黑" w:hAnsi="微软雅黑" w:eastAsia="微软雅黑"/>
        </w:rPr>
        <w:t>。</w:t>
      </w:r>
    </w:p>
    <w:p>
      <w:pPr>
        <w:spacing w:line="360" w:lineRule="auto"/>
        <w:ind w:firstLine="480"/>
        <w:jc w:val="left"/>
        <w:rPr>
          <w:rFonts w:hint="eastAsia"/>
        </w:rPr>
      </w:pPr>
      <w:r>
        <w:rPr>
          <w:rFonts w:hint="eastAsia" w:ascii="微软雅黑" w:hAnsi="微软雅黑" w:eastAsia="微软雅黑"/>
        </w:rPr>
        <w:t>进入菜单“过程管理“—”“开题报告”—“审核开题报告”点击右侧审核按钮开始审核。</w:t>
      </w:r>
    </w:p>
    <w:p>
      <w:r>
        <w:drawing>
          <wp:inline distT="0" distB="0" distL="114300" distR="114300">
            <wp:extent cx="5267325" cy="2386965"/>
            <wp:effectExtent l="0" t="0" r="9525" b="13335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8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59070" cy="1477645"/>
            <wp:effectExtent l="0" t="0" r="17780" b="8255"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47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2405" cy="2342515"/>
            <wp:effectExtent l="0" t="0" r="4445" b="635"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2"/>
        </w:numPr>
        <w:spacing w:before="0" w:after="0" w:line="360" w:lineRule="auto"/>
        <w:rPr>
          <w:rFonts w:hint="eastAsia"/>
          <w:color w:val="auto"/>
          <w:sz w:val="32"/>
          <w:szCs w:val="32"/>
          <w:lang w:val="en-US" w:eastAsia="zh-CN"/>
        </w:rPr>
      </w:pPr>
      <w:r>
        <w:rPr>
          <w:rFonts w:hint="eastAsia"/>
          <w:color w:val="FF0000"/>
          <w:sz w:val="32"/>
          <w:szCs w:val="32"/>
          <w:lang w:val="en-US" w:eastAsia="zh-CN"/>
        </w:rPr>
        <w:t>教研室主任（专业负责人）</w:t>
      </w:r>
      <w:r>
        <w:rPr>
          <w:rFonts w:hint="eastAsia"/>
          <w:color w:val="auto"/>
          <w:sz w:val="32"/>
          <w:szCs w:val="32"/>
          <w:lang w:val="en-US" w:eastAsia="zh-CN"/>
        </w:rPr>
        <w:t>导入规范审查表</w:t>
      </w:r>
    </w:p>
    <w:p>
      <w:pPr>
        <w:spacing w:line="360" w:lineRule="auto"/>
        <w:ind w:firstLine="480"/>
        <w:jc w:val="left"/>
        <w:rPr>
          <w:rFonts w:hint="eastAsia"/>
        </w:rPr>
      </w:pPr>
      <w:r>
        <w:rPr>
          <w:rFonts w:hint="eastAsia" w:ascii="微软雅黑" w:hAnsi="微软雅黑" w:eastAsia="微软雅黑"/>
        </w:rPr>
        <w:t>进入菜单“</w:t>
      </w:r>
      <w:r>
        <w:rPr>
          <w:rFonts w:hint="eastAsia" w:ascii="微软雅黑" w:hAnsi="微软雅黑" w:eastAsia="微软雅黑"/>
          <w:lang w:val="en-US" w:eastAsia="zh-CN"/>
        </w:rPr>
        <w:t>评分</w:t>
      </w:r>
      <w:r>
        <w:rPr>
          <w:rFonts w:hint="eastAsia" w:ascii="微软雅黑" w:hAnsi="微软雅黑" w:eastAsia="微软雅黑"/>
        </w:rPr>
        <w:t>管理“—”“</w:t>
      </w:r>
      <w:r>
        <w:rPr>
          <w:rFonts w:hint="eastAsia" w:ascii="微软雅黑" w:hAnsi="微软雅黑" w:eastAsia="微软雅黑"/>
          <w:lang w:val="en-US" w:eastAsia="zh-CN"/>
        </w:rPr>
        <w:t>规范审查表</w:t>
      </w:r>
      <w:r>
        <w:rPr>
          <w:rFonts w:hint="eastAsia" w:ascii="微软雅黑" w:hAnsi="微软雅黑" w:eastAsia="微软雅黑"/>
        </w:rPr>
        <w:t>”—“</w:t>
      </w:r>
      <w:r>
        <w:rPr>
          <w:rFonts w:hint="eastAsia" w:ascii="微软雅黑" w:hAnsi="微软雅黑" w:eastAsia="微软雅黑"/>
          <w:lang w:val="en-US" w:eastAsia="zh-CN"/>
        </w:rPr>
        <w:t>导入</w:t>
      </w:r>
      <w:r>
        <w:rPr>
          <w:rFonts w:hint="eastAsia" w:ascii="微软雅黑" w:hAnsi="微软雅黑" w:eastAsia="微软雅黑"/>
        </w:rPr>
        <w:t>”点击右侧审核按钮。</w:t>
      </w:r>
    </w:p>
    <w:p>
      <w:r>
        <w:drawing>
          <wp:inline distT="0" distB="0" distL="114300" distR="114300">
            <wp:extent cx="5262245" cy="1674495"/>
            <wp:effectExtent l="0" t="0" r="14605" b="1905"/>
            <wp:docPr id="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67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8595" cy="1964055"/>
            <wp:effectExtent l="0" t="0" r="8255" b="17145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96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1770" cy="3477895"/>
            <wp:effectExtent l="0" t="0" r="5080" b="8255"/>
            <wp:docPr id="2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7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spacing w:before="0" w:after="0" w:line="360" w:lineRule="auto"/>
        <w:rPr>
          <w:rFonts w:hint="eastAsia"/>
          <w:color w:val="000000"/>
          <w:sz w:val="32"/>
          <w:szCs w:val="32"/>
          <w:lang w:val="en-US" w:eastAsia="zh-Hans"/>
        </w:rPr>
      </w:pPr>
      <w:r>
        <w:rPr>
          <w:rFonts w:hint="eastAsia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6、</w:t>
      </w:r>
      <w:r>
        <w:rPr>
          <w:rFonts w:hint="eastAsia"/>
          <w:color w:val="FF0000"/>
          <w:sz w:val="32"/>
          <w:szCs w:val="32"/>
          <w:lang w:eastAsia="zh-CN"/>
        </w:rPr>
        <w:t>教研室主任（</w:t>
      </w:r>
      <w:r>
        <w:rPr>
          <w:rFonts w:hint="eastAsia"/>
          <w:color w:val="FF0000"/>
          <w:sz w:val="32"/>
          <w:szCs w:val="32"/>
          <w:lang w:val="en-US" w:eastAsia="zh-CN"/>
        </w:rPr>
        <w:t>专业负责人</w:t>
      </w:r>
      <w:r>
        <w:rPr>
          <w:rFonts w:hint="eastAsia"/>
          <w:color w:val="FF0000"/>
          <w:sz w:val="32"/>
          <w:szCs w:val="32"/>
          <w:lang w:eastAsia="zh-CN"/>
        </w:rPr>
        <w:t>）</w:t>
      </w:r>
      <w:r>
        <w:rPr>
          <w:rFonts w:hint="eastAsia"/>
          <w:color w:val="000000"/>
          <w:sz w:val="32"/>
          <w:szCs w:val="32"/>
          <w:lang w:val="en-US" w:eastAsia="zh-Hans"/>
        </w:rPr>
        <w:t>分配</w:t>
      </w:r>
      <w:r>
        <w:rPr>
          <w:rFonts w:hint="eastAsia"/>
          <w:color w:val="000000"/>
          <w:sz w:val="32"/>
          <w:szCs w:val="32"/>
          <w:lang w:val="en-US" w:eastAsia="zh-CN"/>
        </w:rPr>
        <w:t>主审</w:t>
      </w:r>
      <w:r>
        <w:rPr>
          <w:rFonts w:hint="eastAsia"/>
          <w:color w:val="000000"/>
          <w:sz w:val="32"/>
          <w:szCs w:val="32"/>
          <w:lang w:val="en-US" w:eastAsia="zh-Hans"/>
        </w:rPr>
        <w:t>教师</w:t>
      </w:r>
    </w:p>
    <w:p>
      <w:pPr>
        <w:rPr>
          <w:rFonts w:hint="eastAsia" w:ascii="微软雅黑" w:hAnsi="微软雅黑" w:eastAsia="微软雅黑"/>
          <w:lang w:val="en-US" w:eastAsia="zh-Hans"/>
        </w:rPr>
      </w:pPr>
      <w:r>
        <w:rPr>
          <w:rFonts w:hint="eastAsia" w:ascii="微软雅黑" w:hAnsi="微软雅黑" w:eastAsia="微软雅黑"/>
          <w:lang w:val="en-US" w:eastAsia="zh-Hans"/>
        </w:rPr>
        <w:t>可提前为学生分配好评阅教师</w:t>
      </w:r>
      <w:r>
        <w:rPr>
          <w:rFonts w:hint="default" w:ascii="微软雅黑" w:hAnsi="微软雅黑" w:eastAsia="微软雅黑"/>
          <w:lang w:eastAsia="zh-Hans"/>
        </w:rPr>
        <w:t>，</w:t>
      </w:r>
      <w:r>
        <w:rPr>
          <w:rFonts w:hint="eastAsia" w:ascii="微软雅黑" w:hAnsi="微软雅黑" w:eastAsia="微软雅黑"/>
          <w:lang w:val="en-US" w:eastAsia="zh-Hans"/>
        </w:rPr>
        <w:t>分配后</w:t>
      </w:r>
      <w:r>
        <w:rPr>
          <w:rFonts w:hint="eastAsia" w:ascii="微软雅黑" w:hAnsi="微软雅黑" w:eastAsia="微软雅黑"/>
          <w:lang w:val="en-US" w:eastAsia="zh-CN"/>
        </w:rPr>
        <w:t>主审</w:t>
      </w:r>
      <w:r>
        <w:rPr>
          <w:rFonts w:hint="eastAsia" w:ascii="微软雅黑" w:hAnsi="微软雅黑" w:eastAsia="微软雅黑"/>
          <w:lang w:val="en-US" w:eastAsia="zh-Hans"/>
        </w:rPr>
        <w:t>教师才能进入系统对学生进行评分</w:t>
      </w:r>
    </w:p>
    <w:p>
      <w:pPr>
        <w:rPr>
          <w:rFonts w:hint="eastAsia" w:ascii="微软雅黑" w:hAnsi="微软雅黑" w:eastAsia="微软雅黑"/>
          <w:lang w:val="en-US" w:eastAsia="zh-Hans"/>
        </w:rPr>
      </w:pPr>
      <w:r>
        <w:rPr>
          <w:rFonts w:hint="eastAsia" w:ascii="微软雅黑" w:hAnsi="微软雅黑" w:eastAsia="微软雅黑"/>
          <w:lang w:val="en-US" w:eastAsia="zh-Hans"/>
        </w:rPr>
        <w:t>教研室主任分配评阅教师操作</w:t>
      </w:r>
      <w:r>
        <w:rPr>
          <w:rFonts w:hint="default" w:ascii="微软雅黑" w:hAnsi="微软雅黑" w:eastAsia="微软雅黑"/>
          <w:lang w:eastAsia="zh-Hans"/>
        </w:rPr>
        <w:t>：</w:t>
      </w:r>
      <w:r>
        <w:rPr>
          <w:rFonts w:hint="eastAsia" w:ascii="微软雅黑" w:hAnsi="微软雅黑" w:eastAsia="微软雅黑"/>
          <w:lang w:eastAsia="zh-Hans"/>
        </w:rPr>
        <w:t>“</w:t>
      </w:r>
      <w:r>
        <w:rPr>
          <w:rFonts w:hint="eastAsia" w:ascii="微软雅黑" w:hAnsi="微软雅黑" w:eastAsia="微软雅黑"/>
          <w:lang w:val="en-US" w:eastAsia="zh-Hans"/>
        </w:rPr>
        <w:t>评分管理”</w:t>
      </w:r>
      <w:r>
        <w:rPr>
          <w:rFonts w:hint="default" w:ascii="微软雅黑" w:hAnsi="微软雅黑" w:eastAsia="微软雅黑"/>
          <w:lang w:eastAsia="zh-Hans"/>
        </w:rPr>
        <w:t>-</w:t>
      </w:r>
      <w:r>
        <w:rPr>
          <w:rFonts w:hint="eastAsia" w:ascii="微软雅黑" w:hAnsi="微软雅黑" w:eastAsia="微软雅黑"/>
          <w:lang w:eastAsia="zh-Hans"/>
        </w:rPr>
        <w:t>“</w:t>
      </w:r>
      <w:r>
        <w:rPr>
          <w:rFonts w:hint="eastAsia" w:ascii="微软雅黑" w:hAnsi="微软雅黑" w:eastAsia="微软雅黑"/>
          <w:lang w:val="en-US" w:eastAsia="zh-Hans"/>
        </w:rPr>
        <w:t>分配</w:t>
      </w:r>
      <w:r>
        <w:rPr>
          <w:rFonts w:hint="eastAsia" w:ascii="微软雅黑" w:hAnsi="微软雅黑" w:eastAsia="微软雅黑"/>
          <w:lang w:val="en-US" w:eastAsia="zh-CN"/>
        </w:rPr>
        <w:t>主审</w:t>
      </w:r>
      <w:r>
        <w:rPr>
          <w:rFonts w:hint="eastAsia" w:ascii="微软雅黑" w:hAnsi="微软雅黑" w:eastAsia="微软雅黑"/>
          <w:lang w:val="en-US" w:eastAsia="zh-Hans"/>
        </w:rPr>
        <w:t>教师”</w:t>
      </w:r>
    </w:p>
    <w:p>
      <w:pPr>
        <w:rPr>
          <w:rFonts w:hint="eastAsia" w:ascii="微软雅黑" w:hAnsi="微软雅黑" w:eastAsia="微软雅黑"/>
          <w:lang w:val="en-US" w:eastAsia="zh-Hans"/>
        </w:rPr>
      </w:pPr>
      <w:r>
        <w:rPr>
          <w:rFonts w:hint="eastAsia" w:ascii="微软雅黑" w:hAnsi="微软雅黑" w:eastAsia="微软雅黑"/>
          <w:lang w:val="en-US" w:eastAsia="zh-Hans"/>
        </w:rPr>
        <w:t>点击右侧单个分配按钮</w:t>
      </w:r>
      <w:r>
        <w:rPr>
          <w:rFonts w:hint="default" w:ascii="微软雅黑" w:hAnsi="微软雅黑" w:eastAsia="微软雅黑"/>
          <w:lang w:eastAsia="zh-Hans"/>
        </w:rPr>
        <w:t>，</w:t>
      </w:r>
      <w:r>
        <w:rPr>
          <w:rFonts w:hint="eastAsia" w:ascii="微软雅黑" w:hAnsi="微软雅黑" w:eastAsia="微软雅黑"/>
          <w:lang w:val="en-US" w:eastAsia="zh-Hans"/>
        </w:rPr>
        <w:t>直接分配</w:t>
      </w:r>
    </w:p>
    <w:p>
      <w:pPr>
        <w:rPr>
          <w:rFonts w:hint="eastAsia" w:ascii="微软雅黑" w:hAnsi="微软雅黑" w:eastAsia="微软雅黑"/>
          <w:lang w:val="en-US" w:eastAsia="zh-Hans"/>
        </w:rPr>
      </w:pPr>
      <w:r>
        <w:drawing>
          <wp:inline distT="0" distB="0" distL="114300" distR="114300">
            <wp:extent cx="5263515" cy="1383030"/>
            <wp:effectExtent l="0" t="0" r="13335" b="7620"/>
            <wp:docPr id="2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38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3675" cy="1234440"/>
            <wp:effectExtent l="0" t="0" r="3175" b="3810"/>
            <wp:docPr id="2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before="0" w:after="0" w:line="360" w:lineRule="auto"/>
        <w:rPr>
          <w:sz w:val="32"/>
          <w:szCs w:val="32"/>
          <w:lang w:val="en-US"/>
        </w:rPr>
      </w:pPr>
      <w:r>
        <w:rPr>
          <w:rFonts w:hint="eastAsia"/>
          <w:sz w:val="32"/>
          <w:szCs w:val="32"/>
          <w:lang w:val="en-US" w:eastAsia="zh-CN"/>
        </w:rPr>
        <w:t>7</w:t>
      </w:r>
      <w:r>
        <w:rPr>
          <w:rFonts w:hint="eastAsia"/>
          <w:sz w:val="32"/>
          <w:szCs w:val="32"/>
        </w:rPr>
        <w:t>、</w:t>
      </w:r>
      <w:r>
        <w:rPr>
          <w:rFonts w:hint="eastAsia"/>
          <w:color w:val="FF0000"/>
          <w:sz w:val="32"/>
          <w:szCs w:val="32"/>
          <w:lang w:eastAsia="zh-CN"/>
        </w:rPr>
        <w:t>教研室主任</w:t>
      </w:r>
      <w:bookmarkEnd w:id="5"/>
      <w:r>
        <w:rPr>
          <w:rFonts w:hint="eastAsia"/>
          <w:color w:val="FF0000"/>
          <w:sz w:val="32"/>
          <w:szCs w:val="32"/>
          <w:lang w:val="en-US" w:eastAsia="zh-Hans"/>
        </w:rPr>
        <w:t>分配</w:t>
      </w:r>
      <w:r>
        <w:rPr>
          <w:rFonts w:hint="eastAsia"/>
          <w:color w:val="000000"/>
          <w:sz w:val="32"/>
          <w:szCs w:val="32"/>
          <w:lang w:val="en-US" w:eastAsia="zh-Hans"/>
        </w:rPr>
        <w:t>答辩组</w:t>
      </w:r>
    </w:p>
    <w:p>
      <w:pPr>
        <w:spacing w:line="360" w:lineRule="auto"/>
        <w:ind w:firstLine="480"/>
        <w:rPr>
          <w:rFonts w:hint="default" w:ascii="微软雅黑" w:hAnsi="微软雅黑" w:eastAsia="微软雅黑"/>
          <w:color w:val="000000"/>
          <w:lang w:eastAsia="zh-Hans"/>
        </w:rPr>
      </w:pPr>
      <w:r>
        <w:rPr>
          <w:rFonts w:hint="eastAsia" w:ascii="微软雅黑" w:hAnsi="微软雅黑" w:eastAsia="微软雅黑"/>
          <w:color w:val="000000"/>
          <w:lang w:val="en-US" w:eastAsia="zh-Hans"/>
        </w:rPr>
        <w:t>教研室主任分配开题答辩操作如下</w:t>
      </w:r>
      <w:r>
        <w:rPr>
          <w:rFonts w:hint="default" w:ascii="微软雅黑" w:hAnsi="微软雅黑" w:eastAsia="微软雅黑"/>
          <w:color w:val="000000"/>
          <w:lang w:eastAsia="zh-Hans"/>
        </w:rPr>
        <w:t>：</w:t>
      </w:r>
    </w:p>
    <w:p>
      <w:pPr>
        <w:spacing w:line="360" w:lineRule="auto"/>
        <w:ind w:firstLine="480"/>
        <w:rPr>
          <w:rFonts w:hint="eastAsia" w:ascii="微软雅黑" w:hAnsi="微软雅黑" w:eastAsia="微软雅黑"/>
          <w:color w:val="000000"/>
          <w:lang w:val="en-US" w:eastAsia="zh-Hans"/>
        </w:rPr>
      </w:pPr>
      <w:r>
        <w:rPr>
          <w:rFonts w:hint="eastAsia" w:ascii="微软雅黑" w:hAnsi="微软雅黑" w:eastAsia="微软雅黑"/>
          <w:color w:val="000000"/>
          <w:lang w:val="en-US" w:eastAsia="zh-Hans"/>
        </w:rPr>
        <w:t>进入左侧菜单“评分管理”</w:t>
      </w:r>
      <w:r>
        <w:rPr>
          <w:rFonts w:hint="default" w:ascii="微软雅黑" w:hAnsi="微软雅黑" w:eastAsia="微软雅黑"/>
          <w:color w:val="000000"/>
          <w:lang w:eastAsia="zh-Hans"/>
        </w:rPr>
        <w:t>-</w:t>
      </w:r>
      <w:r>
        <w:rPr>
          <w:rFonts w:hint="eastAsia" w:ascii="微软雅黑" w:hAnsi="微软雅黑" w:eastAsia="微软雅黑"/>
          <w:color w:val="000000"/>
          <w:lang w:eastAsia="zh-Hans"/>
        </w:rPr>
        <w:t>“</w:t>
      </w:r>
      <w:r>
        <w:rPr>
          <w:rFonts w:hint="eastAsia" w:ascii="微软雅黑" w:hAnsi="微软雅黑" w:eastAsia="微软雅黑"/>
          <w:color w:val="000000"/>
          <w:lang w:val="en-US" w:eastAsia="zh-Hans"/>
        </w:rPr>
        <w:t>分配答辩组”</w:t>
      </w:r>
      <w:r>
        <w:rPr>
          <w:rFonts w:hint="default" w:ascii="微软雅黑" w:hAnsi="微软雅黑" w:eastAsia="微软雅黑"/>
          <w:color w:val="000000"/>
          <w:lang w:eastAsia="zh-Hans"/>
        </w:rPr>
        <w:t>；</w:t>
      </w:r>
      <w:r>
        <w:rPr>
          <w:rFonts w:hint="eastAsia" w:ascii="微软雅黑" w:hAnsi="微软雅黑" w:eastAsia="微软雅黑"/>
          <w:color w:val="000000"/>
          <w:lang w:val="en-US" w:eastAsia="zh-Hans"/>
        </w:rPr>
        <w:t>然后点击新增按钮开始新增答辩组</w:t>
      </w:r>
    </w:p>
    <w:p>
      <w:pPr>
        <w:spacing w:line="360" w:lineRule="auto"/>
      </w:pPr>
      <w:r>
        <w:drawing>
          <wp:inline distT="0" distB="0" distL="114300" distR="114300">
            <wp:extent cx="5264785" cy="1425575"/>
            <wp:effectExtent l="0" t="0" r="12065" b="3175"/>
            <wp:docPr id="2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42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微软雅黑" w:hAnsi="微软雅黑" w:eastAsia="微软雅黑"/>
          <w:lang w:val="en-US" w:eastAsia="zh-Hans"/>
        </w:rPr>
      </w:pPr>
      <w:r>
        <w:drawing>
          <wp:inline distT="0" distB="0" distL="114300" distR="114300">
            <wp:extent cx="5269230" cy="3571240"/>
            <wp:effectExtent l="0" t="0" r="7620" b="10160"/>
            <wp:docPr id="2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7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微软雅黑" w:hAnsi="微软雅黑" w:eastAsia="微软雅黑"/>
          <w:lang w:val="en-US" w:eastAsia="zh-Hans"/>
        </w:rPr>
      </w:pPr>
      <w:r>
        <w:rPr>
          <w:rFonts w:hint="eastAsia" w:ascii="微软雅黑" w:hAnsi="微软雅黑" w:eastAsia="微软雅黑"/>
          <w:lang w:val="en-US" w:eastAsia="zh-Hans"/>
        </w:rPr>
        <w:t>新增后点击右侧分配按钮开始分配答辩组</w:t>
      </w:r>
    </w:p>
    <w:p>
      <w:pPr>
        <w:spacing w:line="360" w:lineRule="auto"/>
      </w:pPr>
      <w:r>
        <w:drawing>
          <wp:inline distT="0" distB="0" distL="114300" distR="114300">
            <wp:extent cx="5266690" cy="1504950"/>
            <wp:effectExtent l="0" t="0" r="10160" b="0"/>
            <wp:docPr id="3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/>
        <w:rPr>
          <w:rFonts w:hint="eastAsia" w:ascii="微软雅黑" w:hAnsi="微软雅黑" w:eastAsia="微软雅黑"/>
          <w:lang w:val="en-US" w:eastAsia="zh-CN"/>
        </w:rPr>
      </w:pPr>
      <w:r>
        <w:rPr>
          <w:rFonts w:hint="eastAsia" w:ascii="微软雅黑" w:hAnsi="微软雅黑" w:eastAsia="微软雅黑"/>
          <w:lang w:val="en-US" w:eastAsia="zh-Hans"/>
        </w:rPr>
        <w:t>分配成功后答辩</w:t>
      </w:r>
      <w:r>
        <w:rPr>
          <w:rFonts w:hint="eastAsia" w:ascii="微软雅黑" w:hAnsi="微软雅黑" w:eastAsia="微软雅黑"/>
          <w:lang w:val="en-US" w:eastAsia="zh-CN"/>
        </w:rPr>
        <w:t>秘书</w:t>
      </w:r>
      <w:r>
        <w:rPr>
          <w:rFonts w:hint="eastAsia" w:ascii="微软雅黑" w:hAnsi="微软雅黑" w:eastAsia="微软雅黑"/>
          <w:lang w:val="en-US" w:eastAsia="zh-Hans"/>
        </w:rPr>
        <w:t>可进入系统对其参加完答辩的学生进行评分和审核</w:t>
      </w:r>
    </w:p>
    <w:p>
      <w:pPr>
        <w:pStyle w:val="2"/>
        <w:numPr>
          <w:ilvl w:val="0"/>
          <w:numId w:val="0"/>
        </w:numPr>
        <w:spacing w:before="0" w:after="0" w:line="360" w:lineRule="auto"/>
        <w:rPr>
          <w:rFonts w:hint="default"/>
          <w:color w:val="auto"/>
          <w:sz w:val="32"/>
          <w:szCs w:val="32"/>
          <w:lang w:val="en-US" w:eastAsia="zh-CN"/>
        </w:rPr>
      </w:pPr>
      <w:r>
        <w:rPr>
          <w:rFonts w:hint="eastAsia"/>
          <w:color w:val="auto"/>
          <w:sz w:val="32"/>
          <w:szCs w:val="32"/>
          <w:lang w:val="en-US" w:eastAsia="zh-CN"/>
        </w:rPr>
        <w:t>8、</w:t>
      </w:r>
      <w:r>
        <w:rPr>
          <w:rFonts w:hint="eastAsia"/>
          <w:color w:val="FF0000"/>
          <w:sz w:val="32"/>
          <w:szCs w:val="32"/>
          <w:lang w:val="en-US" w:eastAsia="zh-CN"/>
        </w:rPr>
        <w:t>教研室主任</w:t>
      </w:r>
      <w:r>
        <w:rPr>
          <w:rFonts w:hint="eastAsia"/>
          <w:color w:val="auto"/>
          <w:sz w:val="32"/>
          <w:szCs w:val="32"/>
          <w:lang w:val="en-US" w:eastAsia="zh-CN"/>
        </w:rPr>
        <w:t>审核总评</w:t>
      </w:r>
    </w:p>
    <w:p>
      <w:pPr>
        <w:spacing w:line="360" w:lineRule="auto"/>
        <w:ind w:firstLine="480"/>
        <w:jc w:val="left"/>
        <w:rPr>
          <w:rFonts w:hint="eastAsia"/>
        </w:rPr>
      </w:pPr>
      <w:r>
        <w:rPr>
          <w:rFonts w:hint="eastAsia" w:ascii="微软雅黑" w:hAnsi="微软雅黑" w:eastAsia="微软雅黑"/>
        </w:rPr>
        <w:t>进入菜单“</w:t>
      </w:r>
      <w:r>
        <w:rPr>
          <w:rFonts w:hint="eastAsia" w:ascii="微软雅黑" w:hAnsi="微软雅黑" w:eastAsia="微软雅黑"/>
          <w:lang w:val="en-US" w:eastAsia="zh-CN"/>
        </w:rPr>
        <w:t>评分</w:t>
      </w:r>
      <w:r>
        <w:rPr>
          <w:rFonts w:hint="eastAsia" w:ascii="微软雅黑" w:hAnsi="微软雅黑" w:eastAsia="微软雅黑"/>
        </w:rPr>
        <w:t>管理“—”“</w:t>
      </w:r>
      <w:r>
        <w:rPr>
          <w:rFonts w:hint="eastAsia" w:ascii="微软雅黑" w:hAnsi="微软雅黑" w:eastAsia="微软雅黑"/>
          <w:lang w:val="en-US" w:eastAsia="zh-CN"/>
        </w:rPr>
        <w:t>总评</w:t>
      </w:r>
      <w:r>
        <w:rPr>
          <w:rFonts w:hint="eastAsia" w:ascii="微软雅黑" w:hAnsi="微软雅黑" w:eastAsia="微软雅黑"/>
        </w:rPr>
        <w:t>”—“审核</w:t>
      </w:r>
      <w:r>
        <w:rPr>
          <w:rFonts w:hint="eastAsia" w:ascii="微软雅黑" w:hAnsi="微软雅黑" w:eastAsia="微软雅黑"/>
          <w:lang w:val="en-US" w:eastAsia="zh-CN"/>
        </w:rPr>
        <w:t>总评</w:t>
      </w:r>
      <w:r>
        <w:rPr>
          <w:rFonts w:hint="eastAsia" w:ascii="微软雅黑" w:hAnsi="微软雅黑" w:eastAsia="微软雅黑"/>
        </w:rPr>
        <w:t>”点击右侧审核按钮开始审核。</w:t>
      </w:r>
    </w:p>
    <w:p>
      <w:pPr>
        <w:snapToGrid w:val="0"/>
        <w:spacing w:line="360" w:lineRule="auto"/>
      </w:pPr>
      <w:r>
        <w:drawing>
          <wp:inline distT="0" distB="0" distL="114300" distR="114300">
            <wp:extent cx="5272405" cy="2117725"/>
            <wp:effectExtent l="0" t="0" r="4445" b="15875"/>
            <wp:docPr id="3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1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</w:pPr>
      <w:r>
        <w:drawing>
          <wp:inline distT="0" distB="0" distL="114300" distR="114300">
            <wp:extent cx="5258435" cy="1870710"/>
            <wp:effectExtent l="0" t="0" r="18415" b="15240"/>
            <wp:docPr id="3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187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</w:pPr>
      <w:r>
        <w:drawing>
          <wp:inline distT="0" distB="0" distL="114300" distR="114300">
            <wp:extent cx="5266690" cy="2995295"/>
            <wp:effectExtent l="0" t="0" r="10160" b="14605"/>
            <wp:docPr id="3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9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3"/>
        </w:numPr>
        <w:spacing w:before="0" w:after="0" w:line="360" w:lineRule="auto"/>
        <w:rPr>
          <w:rFonts w:hint="eastAsia"/>
          <w:color w:val="auto"/>
          <w:sz w:val="32"/>
          <w:szCs w:val="32"/>
          <w:lang w:val="en-US" w:eastAsia="zh-CN"/>
        </w:rPr>
      </w:pPr>
      <w:r>
        <w:rPr>
          <w:rFonts w:hint="eastAsia"/>
          <w:color w:val="FF0000"/>
          <w:sz w:val="32"/>
          <w:szCs w:val="32"/>
          <w:lang w:val="en-US" w:eastAsia="zh-CN"/>
        </w:rPr>
        <w:t>教研室主任</w:t>
      </w:r>
      <w:r>
        <w:rPr>
          <w:rFonts w:hint="eastAsia"/>
          <w:color w:val="auto"/>
          <w:sz w:val="32"/>
          <w:szCs w:val="32"/>
          <w:lang w:val="en-US" w:eastAsia="zh-CN"/>
        </w:rPr>
        <w:t>审核课题变更</w:t>
      </w:r>
    </w:p>
    <w:p>
      <w:pPr>
        <w:ind w:firstLine="420"/>
        <w:rPr>
          <w:rFonts w:hint="default" w:eastAsia="微软雅黑"/>
          <w:lang w:val="en-US" w:eastAsia="zh-CN"/>
        </w:rPr>
      </w:pPr>
      <w:r>
        <w:rPr>
          <w:rFonts w:hint="eastAsia" w:ascii="微软雅黑" w:hAnsi="微软雅黑" w:eastAsia="微软雅黑"/>
          <w:lang w:val="en-US" w:eastAsia="zh-CN"/>
        </w:rPr>
        <w:t>教研室主任</w:t>
      </w:r>
      <w:r>
        <w:rPr>
          <w:rFonts w:hint="eastAsia" w:ascii="微软雅黑" w:hAnsi="微软雅黑" w:eastAsia="微软雅黑"/>
        </w:rPr>
        <w:t>点击“选题管理”—</w:t>
      </w:r>
      <w:r>
        <w:rPr>
          <w:rFonts w:ascii="微软雅黑" w:hAnsi="微软雅黑" w:eastAsia="微软雅黑"/>
        </w:rPr>
        <w:t>“</w:t>
      </w:r>
      <w:r>
        <w:rPr>
          <w:rFonts w:hint="eastAsia" w:ascii="微软雅黑" w:hAnsi="微软雅黑" w:eastAsia="微软雅黑"/>
        </w:rPr>
        <w:t>课题“—”</w:t>
      </w:r>
      <w:r>
        <w:rPr>
          <w:rFonts w:hint="eastAsia" w:ascii="微软雅黑" w:hAnsi="微软雅黑" w:eastAsia="微软雅黑"/>
          <w:lang w:val="en-US" w:eastAsia="zh-CN"/>
        </w:rPr>
        <w:t>课题变更</w:t>
      </w:r>
      <w:r>
        <w:rPr>
          <w:rFonts w:hint="eastAsia" w:ascii="微软雅黑" w:hAnsi="微软雅黑" w:eastAsia="微软雅黑"/>
        </w:rPr>
        <w:t>“</w:t>
      </w:r>
      <w:r>
        <w:rPr>
          <w:rFonts w:hint="eastAsia" w:ascii="微软雅黑" w:hAnsi="微软雅黑" w:eastAsia="微软雅黑"/>
          <w:lang w:val="en-US" w:eastAsia="zh-CN"/>
        </w:rPr>
        <w:t>进行审核。</w:t>
      </w:r>
    </w:p>
    <w:p>
      <w:pPr>
        <w:numPr>
          <w:numId w:val="0"/>
        </w:numPr>
      </w:pPr>
      <w:r>
        <w:drawing>
          <wp:inline distT="0" distB="0" distL="114300" distR="114300">
            <wp:extent cx="5269865" cy="2492375"/>
            <wp:effectExtent l="0" t="0" r="6985" b="317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9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</w:pPr>
      <w:r>
        <w:drawing>
          <wp:inline distT="0" distB="0" distL="114300" distR="114300">
            <wp:extent cx="5271135" cy="1492250"/>
            <wp:effectExtent l="0" t="0" r="5715" b="1270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5420" cy="2089785"/>
            <wp:effectExtent l="0" t="0" r="11430" b="5715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08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6" w:name="_GoBack"/>
      <w:bookmarkEnd w:id="6"/>
    </w:p>
    <w:p>
      <w:pPr>
        <w:snapToGrid w:val="0"/>
        <w:spacing w:line="360" w:lineRule="auto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806ECA2"/>
    <w:multiLevelType w:val="singleLevel"/>
    <w:tmpl w:val="E806ECA2"/>
    <w:lvl w:ilvl="0" w:tentative="0">
      <w:start w:val="9"/>
      <w:numFmt w:val="decimal"/>
      <w:suff w:val="nothing"/>
      <w:lvlText w:val="%1、"/>
      <w:lvlJc w:val="left"/>
    </w:lvl>
  </w:abstractNum>
  <w:abstractNum w:abstractNumId="1">
    <w:nsid w:val="F160FBC1"/>
    <w:multiLevelType w:val="singleLevel"/>
    <w:tmpl w:val="F160FBC1"/>
    <w:lvl w:ilvl="0" w:tentative="0">
      <w:start w:val="2"/>
      <w:numFmt w:val="decimal"/>
      <w:suff w:val="nothing"/>
      <w:lvlText w:val="%1、"/>
      <w:lvlJc w:val="left"/>
      <w:rPr>
        <w:rFonts w:hint="default"/>
        <w:color w:val="auto"/>
      </w:rPr>
    </w:lvl>
  </w:abstractNum>
  <w:abstractNum w:abstractNumId="2">
    <w:nsid w:val="31F9679D"/>
    <w:multiLevelType w:val="multilevel"/>
    <w:tmpl w:val="31F9679D"/>
    <w:lvl w:ilvl="0" w:tentative="0">
      <w:start w:val="1"/>
      <w:numFmt w:val="japaneseCounting"/>
      <w:lvlText w:val="%1、"/>
      <w:lvlJc w:val="left"/>
      <w:pPr>
        <w:ind w:left="1042" w:hanging="90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982" w:hanging="420"/>
      </w:pPr>
    </w:lvl>
    <w:lvl w:ilvl="2" w:tentative="0">
      <w:start w:val="1"/>
      <w:numFmt w:val="lowerRoman"/>
      <w:lvlText w:val="%3."/>
      <w:lvlJc w:val="right"/>
      <w:pPr>
        <w:ind w:left="1402" w:hanging="420"/>
      </w:pPr>
    </w:lvl>
    <w:lvl w:ilvl="3" w:tentative="0">
      <w:start w:val="1"/>
      <w:numFmt w:val="decimal"/>
      <w:lvlText w:val="%4."/>
      <w:lvlJc w:val="left"/>
      <w:pPr>
        <w:ind w:left="1822" w:hanging="420"/>
      </w:pPr>
    </w:lvl>
    <w:lvl w:ilvl="4" w:tentative="0">
      <w:start w:val="1"/>
      <w:numFmt w:val="lowerLetter"/>
      <w:lvlText w:val="%5)"/>
      <w:lvlJc w:val="left"/>
      <w:pPr>
        <w:ind w:left="2242" w:hanging="420"/>
      </w:pPr>
    </w:lvl>
    <w:lvl w:ilvl="5" w:tentative="0">
      <w:start w:val="1"/>
      <w:numFmt w:val="lowerRoman"/>
      <w:lvlText w:val="%6."/>
      <w:lvlJc w:val="right"/>
      <w:pPr>
        <w:ind w:left="2662" w:hanging="420"/>
      </w:pPr>
    </w:lvl>
    <w:lvl w:ilvl="6" w:tentative="0">
      <w:start w:val="1"/>
      <w:numFmt w:val="decimal"/>
      <w:lvlText w:val="%7."/>
      <w:lvlJc w:val="left"/>
      <w:pPr>
        <w:ind w:left="3082" w:hanging="420"/>
      </w:pPr>
    </w:lvl>
    <w:lvl w:ilvl="7" w:tentative="0">
      <w:start w:val="1"/>
      <w:numFmt w:val="lowerLetter"/>
      <w:lvlText w:val="%8)"/>
      <w:lvlJc w:val="left"/>
      <w:pPr>
        <w:ind w:left="3502" w:hanging="420"/>
      </w:pPr>
    </w:lvl>
    <w:lvl w:ilvl="8" w:tentative="0">
      <w:start w:val="1"/>
      <w:numFmt w:val="lowerRoman"/>
      <w:lvlText w:val="%9."/>
      <w:lvlJc w:val="right"/>
      <w:pPr>
        <w:ind w:left="3922" w:hanging="42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YwYWNiYWM3NDUwZWQzZWZhMzdhNjBiYjgyZGY1ZmMifQ=="/>
  </w:docVars>
  <w:rsids>
    <w:rsidRoot w:val="2C997090"/>
    <w:rsid w:val="00017D8F"/>
    <w:rsid w:val="00021BC2"/>
    <w:rsid w:val="00023575"/>
    <w:rsid w:val="00033DFE"/>
    <w:rsid w:val="00046660"/>
    <w:rsid w:val="00063881"/>
    <w:rsid w:val="0008146F"/>
    <w:rsid w:val="00082BA2"/>
    <w:rsid w:val="000909F1"/>
    <w:rsid w:val="000932E0"/>
    <w:rsid w:val="000E5541"/>
    <w:rsid w:val="0010053F"/>
    <w:rsid w:val="001459C9"/>
    <w:rsid w:val="00156AEA"/>
    <w:rsid w:val="001A7213"/>
    <w:rsid w:val="001C4349"/>
    <w:rsid w:val="001C4894"/>
    <w:rsid w:val="001E1419"/>
    <w:rsid w:val="001F2627"/>
    <w:rsid w:val="00203DD0"/>
    <w:rsid w:val="002B7660"/>
    <w:rsid w:val="002F5777"/>
    <w:rsid w:val="0034656F"/>
    <w:rsid w:val="00357267"/>
    <w:rsid w:val="003874AF"/>
    <w:rsid w:val="003B7FB2"/>
    <w:rsid w:val="003F3132"/>
    <w:rsid w:val="00470DEF"/>
    <w:rsid w:val="004733AC"/>
    <w:rsid w:val="004A5630"/>
    <w:rsid w:val="004C4DA5"/>
    <w:rsid w:val="004C557E"/>
    <w:rsid w:val="005D603E"/>
    <w:rsid w:val="005F51FD"/>
    <w:rsid w:val="00645D7B"/>
    <w:rsid w:val="0065280E"/>
    <w:rsid w:val="00667CD0"/>
    <w:rsid w:val="00693535"/>
    <w:rsid w:val="006C2390"/>
    <w:rsid w:val="006E2329"/>
    <w:rsid w:val="006F7B74"/>
    <w:rsid w:val="007007DA"/>
    <w:rsid w:val="00704273"/>
    <w:rsid w:val="0076352A"/>
    <w:rsid w:val="0079466F"/>
    <w:rsid w:val="007B399A"/>
    <w:rsid w:val="007E0288"/>
    <w:rsid w:val="008266AB"/>
    <w:rsid w:val="00885D18"/>
    <w:rsid w:val="008A055A"/>
    <w:rsid w:val="008F053F"/>
    <w:rsid w:val="008F547F"/>
    <w:rsid w:val="0094223B"/>
    <w:rsid w:val="009E13BE"/>
    <w:rsid w:val="00A573D2"/>
    <w:rsid w:val="00AD6D83"/>
    <w:rsid w:val="00B0560B"/>
    <w:rsid w:val="00B65758"/>
    <w:rsid w:val="00BA02DD"/>
    <w:rsid w:val="00BC3F1E"/>
    <w:rsid w:val="00C019CF"/>
    <w:rsid w:val="00C163E2"/>
    <w:rsid w:val="00CA79CA"/>
    <w:rsid w:val="00CB41F4"/>
    <w:rsid w:val="00D21ED6"/>
    <w:rsid w:val="00D56B5E"/>
    <w:rsid w:val="00D824AD"/>
    <w:rsid w:val="00E20CCE"/>
    <w:rsid w:val="00E62BBA"/>
    <w:rsid w:val="00E869CD"/>
    <w:rsid w:val="00EA0E28"/>
    <w:rsid w:val="00F375F7"/>
    <w:rsid w:val="00FD3DCD"/>
    <w:rsid w:val="00FD72E5"/>
    <w:rsid w:val="00FF0D94"/>
    <w:rsid w:val="00FF3E2C"/>
    <w:rsid w:val="013458F9"/>
    <w:rsid w:val="023D4DA3"/>
    <w:rsid w:val="04D771E6"/>
    <w:rsid w:val="06C34669"/>
    <w:rsid w:val="07E17662"/>
    <w:rsid w:val="081363E1"/>
    <w:rsid w:val="086932D6"/>
    <w:rsid w:val="0C0B753F"/>
    <w:rsid w:val="0C6E6360"/>
    <w:rsid w:val="0E957362"/>
    <w:rsid w:val="10172D55"/>
    <w:rsid w:val="12C65C82"/>
    <w:rsid w:val="13D607C6"/>
    <w:rsid w:val="16845587"/>
    <w:rsid w:val="1A6F7E37"/>
    <w:rsid w:val="1B1644CC"/>
    <w:rsid w:val="1E8E0A92"/>
    <w:rsid w:val="21303901"/>
    <w:rsid w:val="231F05AD"/>
    <w:rsid w:val="23F02769"/>
    <w:rsid w:val="24051800"/>
    <w:rsid w:val="25066FB5"/>
    <w:rsid w:val="26362FA8"/>
    <w:rsid w:val="26EB585A"/>
    <w:rsid w:val="2AD60D53"/>
    <w:rsid w:val="2C997090"/>
    <w:rsid w:val="2E073C7C"/>
    <w:rsid w:val="31C61758"/>
    <w:rsid w:val="39B051C8"/>
    <w:rsid w:val="3A084EA4"/>
    <w:rsid w:val="3BC942B4"/>
    <w:rsid w:val="429E22B5"/>
    <w:rsid w:val="42AD499A"/>
    <w:rsid w:val="43477DD0"/>
    <w:rsid w:val="43BD0B90"/>
    <w:rsid w:val="4615193A"/>
    <w:rsid w:val="47617B01"/>
    <w:rsid w:val="4795376D"/>
    <w:rsid w:val="4BB14319"/>
    <w:rsid w:val="4E3465C6"/>
    <w:rsid w:val="526778AB"/>
    <w:rsid w:val="58C16CA3"/>
    <w:rsid w:val="5943175D"/>
    <w:rsid w:val="5BCE0D29"/>
    <w:rsid w:val="5D296EBB"/>
    <w:rsid w:val="5D2E1DE1"/>
    <w:rsid w:val="5E312848"/>
    <w:rsid w:val="62756ADA"/>
    <w:rsid w:val="644D7C34"/>
    <w:rsid w:val="693C3AD3"/>
    <w:rsid w:val="695B07E5"/>
    <w:rsid w:val="6ACC6187"/>
    <w:rsid w:val="6F7FE9F9"/>
    <w:rsid w:val="70EE5FFA"/>
    <w:rsid w:val="77891247"/>
    <w:rsid w:val="78480AE1"/>
    <w:rsid w:val="78AA6F28"/>
    <w:rsid w:val="790B7254"/>
    <w:rsid w:val="7CB129C7"/>
    <w:rsid w:val="7CB1685A"/>
    <w:rsid w:val="7D4F4CF0"/>
    <w:rsid w:val="7E341AFB"/>
    <w:rsid w:val="7F874AD4"/>
    <w:rsid w:val="BDDF2EDC"/>
    <w:rsid w:val="F8DB6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uiPriority="0" w:name="toc 2"/>
    <w:lsdException w:qFormat="1" w:unhideWhenUsed="0" w:uiPriority="39" w:semiHidden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semiHidden="0" w:name="Default Paragraph Font"/>
    <w:lsdException w:uiPriority="0" w:name="Body Text"/>
    <w:lsdException w:uiPriority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iPriority="99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semiHidden="0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3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20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9"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11">
    <w:name w:val="Default Paragraph Font"/>
    <w:unhideWhenUsed/>
    <w:qFormat/>
    <w:uiPriority w:val="1"/>
  </w:style>
  <w:style w:type="table" w:default="1" w:styleId="10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qFormat/>
    <w:uiPriority w:val="39"/>
    <w:pPr>
      <w:ind w:left="840" w:leftChars="400"/>
    </w:pPr>
  </w:style>
  <w:style w:type="paragraph" w:styleId="6">
    <w:name w:val="Balloon Text"/>
    <w:basedOn w:val="1"/>
    <w:link w:val="18"/>
    <w:qFormat/>
    <w:uiPriority w:val="0"/>
    <w:rPr>
      <w:sz w:val="18"/>
      <w:szCs w:val="18"/>
    </w:rPr>
  </w:style>
  <w:style w:type="paragraph" w:styleId="7">
    <w:name w:val="footer"/>
    <w:basedOn w:val="1"/>
    <w:link w:val="17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6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qFormat/>
    <w:uiPriority w:val="39"/>
  </w:style>
  <w:style w:type="character" w:styleId="12">
    <w:name w:val="Hyperlink"/>
    <w:basedOn w:val="1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3">
    <w:name w:val="标题 1 Char"/>
    <w:link w:val="2"/>
    <w:qFormat/>
    <w:uiPriority w:val="0"/>
    <w:rPr>
      <w:b/>
      <w:kern w:val="44"/>
      <w:sz w:val="44"/>
    </w:rPr>
  </w:style>
  <w:style w:type="paragraph" w:customStyle="1" w:styleId="14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15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color w:val="2E75B6" w:themeColor="accent1" w:themeShade="BF"/>
      <w:kern w:val="0"/>
      <w:sz w:val="32"/>
      <w:szCs w:val="32"/>
    </w:rPr>
  </w:style>
  <w:style w:type="character" w:customStyle="1" w:styleId="16">
    <w:name w:val="页眉 Char"/>
    <w:basedOn w:val="11"/>
    <w:link w:val="8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7">
    <w:name w:val="页脚 Char"/>
    <w:basedOn w:val="11"/>
    <w:link w:val="7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8">
    <w:name w:val="批注框文本 Char"/>
    <w:basedOn w:val="11"/>
    <w:link w:val="6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9">
    <w:name w:val="标题 3 Char"/>
    <w:basedOn w:val="11"/>
    <w:link w:val="4"/>
    <w:semiHidden/>
    <w:qFormat/>
    <w:uiPriority w:val="0"/>
    <w:rPr>
      <w:rFonts w:asciiTheme="minorHAnsi" w:hAnsiTheme="minorHAnsi" w:eastAsiaTheme="minorEastAsia" w:cstheme="minorBidi"/>
      <w:b/>
      <w:bCs/>
      <w:kern w:val="2"/>
      <w:sz w:val="32"/>
      <w:szCs w:val="32"/>
    </w:rPr>
  </w:style>
  <w:style w:type="character" w:customStyle="1" w:styleId="20">
    <w:name w:val="标题 2 Char"/>
    <w:basedOn w:val="11"/>
    <w:link w:val="3"/>
    <w:semiHidden/>
    <w:qFormat/>
    <w:uiPriority w:val="0"/>
    <w:rPr>
      <w:rFonts w:asciiTheme="majorHAnsi" w:hAnsiTheme="majorHAnsi" w:eastAsiaTheme="majorEastAsia" w:cstheme="majorBidi"/>
      <w:b/>
      <w:bCs/>
      <w:kern w:val="2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636</Words>
  <Characters>665</Characters>
  <Lines>6</Lines>
  <Paragraphs>1</Paragraphs>
  <TotalTime>4</TotalTime>
  <ScaleCrop>false</ScaleCrop>
  <LinksUpToDate>false</LinksUpToDate>
  <CharactersWithSpaces>666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2021-07-15T17:24:00Z</dcterms:created>
  <dc:creator>L sir</dc:creator>
  <cp:lastModifiedBy>承诺</cp:lastModifiedBy>
  <dcterms:modified xsi:type="dcterms:W3CDTF">2023-10-17T07:15:18Z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63E1F31330C14491AC4AB9E52A97DB36</vt:lpwstr>
  </property>
</Properties>
</file>