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before="0" w:beforeAutospacing="0" w:after="0" w:afterAutospacing="0" w:line="570" w:lineRule="exact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附件1</w:t>
      </w:r>
    </w:p>
    <w:p>
      <w:pPr>
        <w:pStyle w:val="3"/>
        <w:widowControl/>
        <w:spacing w:before="240" w:beforeLines="100" w:beforeAutospacing="0" w:after="0" w:afterAutospacing="0" w:line="570" w:lineRule="exact"/>
        <w:jc w:val="center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2021年新设本科专业评估自评报告提纲</w:t>
      </w:r>
      <w:bookmarkEnd w:id="0"/>
    </w:p>
    <w:p>
      <w:pPr>
        <w:pStyle w:val="3"/>
        <w:widowControl/>
        <w:spacing w:before="240" w:beforeLines="100" w:beforeAutospacing="0" w:after="0" w:afterAutospacing="0" w:line="570" w:lineRule="exact"/>
        <w:jc w:val="both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</w:pP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</w:rPr>
        <w:t>一、专业定位与规划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请描述该专业在学校中长期发展规划、专业结构调整和发展规划中的定位，以及在区域经济社会发展需求中的定位；该专业的人才培养目标、专业建设规划等。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支撑材料：学校中长期发展规划、专业结构调整和发展定</w:t>
      </w:r>
    </w:p>
    <w:p>
      <w:pPr>
        <w:pStyle w:val="3"/>
        <w:widowControl/>
        <w:spacing w:before="0" w:beforeAutospacing="0" w:after="0" w:afterAutospacing="0" w:line="570" w:lineRule="exact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位规划。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</w:rPr>
        <w:t>二、师资队伍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该专业教师队伍的具体情况，包括数量，以及年龄、学历、职称、专业背景等方面的结构；自该专业开设以来引进教师的情况；该专业教师参加培训、进修、访学（含企业行业锻炼）的情况；高职称教师授课的情况；教师参与教学改革的情况；专任教师科研状况等。（公共基础课教师不包含在内）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支撑材料：教师参与教学改革和开展科研活动的证明材料。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</w:rPr>
        <w:t>三、教学资源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请描述该专业开设以来，专业建设经费投入情况（包含学校、各级财政、社会等各种经费来源）及使用情况；教学实验用房、图书资源、教学实验仪器设备、校外实习实践基地等教学资源的建设情况、利用情况。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支撑材料：学校与相关单位签订的建立实习实践基地的协议。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</w:rPr>
        <w:t>四、人才培养与教学改革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请说明该专业人才培养方案和课程体系设计的科学性与合理性。包括培养目标和培养要求与该专业人才培养定位、课程</w:t>
      </w:r>
    </w:p>
    <w:p>
      <w:pPr>
        <w:pStyle w:val="3"/>
        <w:widowControl/>
        <w:spacing w:before="0" w:beforeAutospacing="0" w:after="0" w:afterAutospacing="0" w:line="570" w:lineRule="exact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设置的符合度；毕业生的知识、能力和素质对培养目标的支撑</w:t>
      </w:r>
    </w:p>
    <w:p>
      <w:pPr>
        <w:pStyle w:val="3"/>
        <w:widowControl/>
        <w:spacing w:before="0" w:beforeAutospacing="0" w:after="0" w:afterAutospacing="0" w:line="570" w:lineRule="exact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度；课程设置与培养目标的吻合度；课程设置对知识、能力和素质培养要求的支撑度等。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请描述专家、教师、学生、用人单位等相关主体参与专业</w:t>
      </w:r>
    </w:p>
    <w:p>
      <w:pPr>
        <w:pStyle w:val="3"/>
        <w:widowControl/>
        <w:spacing w:before="0" w:beforeAutospacing="0" w:after="0" w:afterAutospacing="0" w:line="570" w:lineRule="exact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人才培养方案制定或修订过程的情况：专业特色或优势在人才培养方案中的体现。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请描述该专业开设以来，在教育教学改革方面采取的具体举措与实施效果，包括人才培养模式改革、多元化培养、协同育人、创新创业教育改革、实践能力培养、教学方法改革、考试方法改革等。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支撑材料：该专业开设以来的所有版本的人才培养方案（应包括人才培养定位，对知识、能力、素质等方面的培养要求，课程体系，教学计划等），2门核心专业课的2020/2021学年教学大纲，以及主要教育教学改革的相关支撑材料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</w:rPr>
        <w:t>五、教学质量保障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该专业建立教学质量监控机制的具体措施和实施情况，教学质量监控机制是否覆盖了教学过程的主要环节；建立教学质量评价机制的具体措施和实施情况，学生、专家等对教师教学质量评价的渠道、方式和近4年评价情况，对学生学习效果的分析机制、方式和近4年的分析情况；近4年内基于质量评价对培养目标和教学计划的调整情况；近4年内开展专业评估/认证的情况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支撑材料：相关制度、措施的证明材料。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</w:rPr>
        <w:t>六、人才培养质量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学生的专业素养和综合素质培养情况，包括参加学科竞赛、创新创业活动、科研项目的情况，竞赛获奖、发表论文、发明专利、获得资格证书等方面的情况，辅修/攻读第二学位课程情况，升入更高层次高等教育就读的情况，以及就业指导工作和就业情况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</w:rPr>
        <w:t>七、专业特色与优势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  <w:t>请描述本专业在实践中培育和凝练出的专业特色或优势。</w:t>
      </w:r>
    </w:p>
    <w:p>
      <w:pPr>
        <w:pStyle w:val="3"/>
        <w:widowControl/>
        <w:spacing w:before="0" w:beforeAutospacing="0" w:after="0" w:afterAutospacing="0" w:line="570" w:lineRule="exact"/>
        <w:ind w:firstLine="640" w:firstLineChars="200"/>
        <w:jc w:val="both"/>
        <w:rPr>
          <w:rFonts w:hint="eastAsia" w:ascii="方正仿宋简体" w:hAnsi="方正仿宋简体" w:eastAsia="方正仿宋简体" w:cs="方正仿宋简体"/>
          <w:kern w:val="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38C06AC0"/>
    <w:rsid w:val="38C0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page number"/>
    <w:unhideWhenUsed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1147</Words>
  <Characters>1158</Characters>
  <Lines>0</Lines>
  <Paragraphs>0</Paragraphs>
  <TotalTime>0</TotalTime>
  <ScaleCrop>false</ScaleCrop>
  <LinksUpToDate>false</LinksUpToDate>
  <CharactersWithSpaces>1158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2022-11-01T08:24:00Z</dcterms:created>
  <dc:creator>Administrator</dc:creator>
  <cp:lastModifiedBy>Administrator</cp:lastModifiedBy>
  <dcterms:modified xsi:type="dcterms:W3CDTF">2022-11-01T08:25:40Z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6C013255EDF94938B484F4233C742981</vt:lpwstr>
  </property>
</Properties>
</file>