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BC3C5">
      <w:pPr>
        <w:spacing w:line="560" w:lineRule="exact"/>
        <w:rPr>
          <w:rFonts w:ascii="方正小标宋简体" w:eastAsia="方正小标宋简体"/>
        </w:rPr>
      </w:pPr>
      <w:bookmarkStart w:id="0" w:name="_GoBack"/>
      <w:bookmarkEnd w:id="0"/>
      <w:r>
        <w:rPr>
          <w:rFonts w:hint="eastAsia" w:ascii="方正仿宋简体" w:hAnsi="方正仿宋简体" w:eastAsia="方正仿宋简体" w:cs="方正仿宋简体"/>
          <w:sz w:val="32"/>
          <w:szCs w:val="32"/>
        </w:rPr>
        <w:t>附件</w:t>
      </w:r>
    </w:p>
    <w:p w14:paraId="25850D93">
      <w:pPr>
        <w:spacing w:line="660" w:lineRule="exact"/>
        <w:jc w:val="center"/>
        <w:rPr>
          <w:rFonts w:hint="eastAsia" w:ascii="方正小标宋简体" w:eastAsia="方正小标宋简体"/>
          <w:sz w:val="44"/>
          <w:szCs w:val="44"/>
          <w:lang w:eastAsia="zh-CN"/>
        </w:rPr>
      </w:pPr>
      <w:r>
        <w:rPr>
          <w:rFonts w:hint="eastAsia" w:ascii="方正小标宋简体" w:eastAsia="方正小标宋简体"/>
          <w:sz w:val="44"/>
          <w:szCs w:val="44"/>
        </w:rPr>
        <w:t>202</w:t>
      </w:r>
      <w:r>
        <w:rPr>
          <w:rFonts w:hint="eastAsia" w:ascii="方正小标宋简体" w:eastAsia="方正小标宋简体"/>
          <w:sz w:val="44"/>
          <w:szCs w:val="44"/>
          <w:lang w:val="en-US" w:eastAsia="zh-CN"/>
        </w:rPr>
        <w:t>5</w:t>
      </w:r>
      <w:r>
        <w:rPr>
          <w:rFonts w:hint="eastAsia" w:ascii="方正小标宋简体" w:eastAsia="方正小标宋简体"/>
          <w:sz w:val="44"/>
          <w:szCs w:val="44"/>
        </w:rPr>
        <w:t>年度广西高等教育本科教学改革工程项目</w:t>
      </w:r>
      <w:r>
        <w:rPr>
          <w:rFonts w:hint="eastAsia" w:ascii="方正小标宋简体" w:eastAsia="方正小标宋简体"/>
          <w:sz w:val="44"/>
          <w:szCs w:val="44"/>
          <w:lang w:val="en-US" w:eastAsia="zh-CN"/>
        </w:rPr>
        <w:t>评审结果</w:t>
      </w:r>
    </w:p>
    <w:p w14:paraId="61387372">
      <w:pPr>
        <w:pStyle w:val="2"/>
        <w:rPr>
          <w:rFonts w:hint="eastAsia"/>
        </w:rPr>
      </w:pPr>
    </w:p>
    <w:tbl>
      <w:tblPr>
        <w:tblStyle w:val="7"/>
        <w:tblW w:w="13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6450"/>
        <w:gridCol w:w="1687"/>
        <w:gridCol w:w="2421"/>
        <w:gridCol w:w="2080"/>
      </w:tblGrid>
      <w:tr w14:paraId="1FBD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blHeader/>
          <w:jc w:val="center"/>
        </w:trPr>
        <w:tc>
          <w:tcPr>
            <w:tcW w:w="959" w:type="dxa"/>
            <w:vAlign w:val="center"/>
          </w:tcPr>
          <w:p w14:paraId="5980536F">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序号</w:t>
            </w:r>
          </w:p>
        </w:tc>
        <w:tc>
          <w:tcPr>
            <w:tcW w:w="6450" w:type="dxa"/>
            <w:vAlign w:val="center"/>
          </w:tcPr>
          <w:p w14:paraId="0BE63FE4">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项目名称</w:t>
            </w:r>
          </w:p>
        </w:tc>
        <w:tc>
          <w:tcPr>
            <w:tcW w:w="1687" w:type="dxa"/>
            <w:vAlign w:val="center"/>
          </w:tcPr>
          <w:p w14:paraId="0439AF2A">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申请人</w:t>
            </w:r>
          </w:p>
        </w:tc>
        <w:tc>
          <w:tcPr>
            <w:tcW w:w="2421" w:type="dxa"/>
            <w:vAlign w:val="center"/>
          </w:tcPr>
          <w:p w14:paraId="1664CBF6">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申请单位</w:t>
            </w:r>
          </w:p>
        </w:tc>
        <w:tc>
          <w:tcPr>
            <w:tcW w:w="2080" w:type="dxa"/>
            <w:vAlign w:val="center"/>
          </w:tcPr>
          <w:p w14:paraId="5ABE0B71">
            <w:pPr>
              <w:spacing w:line="360" w:lineRule="exact"/>
              <w:jc w:val="center"/>
              <w:rPr>
                <w:rFonts w:hint="eastAsia" w:ascii="方正仿宋简体" w:hAnsi="方正仿宋简体" w:eastAsia="方正仿宋简体" w:cs="方正仿宋简体"/>
                <w:b/>
                <w:sz w:val="32"/>
                <w:szCs w:val="32"/>
              </w:rPr>
            </w:pPr>
            <w:r>
              <w:rPr>
                <w:rFonts w:hint="eastAsia" w:ascii="方正仿宋简体" w:hAnsi="方正仿宋简体" w:eastAsia="方正仿宋简体" w:cs="方正仿宋简体"/>
                <w:b/>
                <w:sz w:val="32"/>
                <w:szCs w:val="32"/>
              </w:rPr>
              <w:t>项目类型</w:t>
            </w:r>
          </w:p>
        </w:tc>
      </w:tr>
      <w:tr w14:paraId="403B8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303BAE80">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w:t>
            </w:r>
          </w:p>
        </w:tc>
        <w:tc>
          <w:tcPr>
            <w:tcW w:w="6450" w:type="dxa"/>
            <w:vAlign w:val="center"/>
          </w:tcPr>
          <w:p w14:paraId="120A259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民办高校“三层递进、三维融通、三段比较”的大美育体系构建与实践</w:t>
            </w:r>
          </w:p>
        </w:tc>
        <w:tc>
          <w:tcPr>
            <w:tcW w:w="1687" w:type="dxa"/>
            <w:vAlign w:val="center"/>
          </w:tcPr>
          <w:p w14:paraId="169605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刘静静</w:t>
            </w:r>
          </w:p>
        </w:tc>
        <w:tc>
          <w:tcPr>
            <w:tcW w:w="2421" w:type="dxa"/>
            <w:vAlign w:val="center"/>
          </w:tcPr>
          <w:p w14:paraId="375A5B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通识教育学院</w:t>
            </w:r>
            <w:r>
              <w:rPr>
                <w:rFonts w:hint="eastAsia" w:ascii="方正仿宋简体" w:hAnsi="方正仿宋简体" w:eastAsia="方正仿宋简体" w:cs="方正仿宋简体"/>
                <w:i w:val="0"/>
                <w:iCs w:val="0"/>
                <w:color w:val="000000"/>
                <w:kern w:val="0"/>
                <w:sz w:val="30"/>
                <w:szCs w:val="30"/>
                <w:u w:val="none"/>
                <w:lang w:val="en-US" w:eastAsia="zh-CN" w:bidi="ar"/>
              </w:rPr>
              <w:br w:type="textWrapping"/>
            </w:r>
            <w:r>
              <w:rPr>
                <w:rFonts w:hint="eastAsia" w:ascii="方正仿宋简体" w:hAnsi="方正仿宋简体" w:eastAsia="方正仿宋简体" w:cs="方正仿宋简体"/>
                <w:i w:val="0"/>
                <w:iCs w:val="0"/>
                <w:color w:val="000000"/>
                <w:kern w:val="0"/>
                <w:sz w:val="30"/>
                <w:szCs w:val="30"/>
                <w:u w:val="none"/>
                <w:lang w:val="en-US" w:eastAsia="zh-CN" w:bidi="ar"/>
              </w:rPr>
              <w:t>（体育部）</w:t>
            </w:r>
          </w:p>
        </w:tc>
        <w:tc>
          <w:tcPr>
            <w:tcW w:w="2080" w:type="dxa"/>
            <w:vAlign w:val="center"/>
          </w:tcPr>
          <w:p w14:paraId="6272B98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重点项目</w:t>
            </w:r>
          </w:p>
        </w:tc>
      </w:tr>
      <w:tr w14:paraId="1016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17655AC8">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2</w:t>
            </w:r>
          </w:p>
        </w:tc>
        <w:tc>
          <w:tcPr>
            <w:tcW w:w="6450" w:type="dxa"/>
            <w:vAlign w:val="center"/>
          </w:tcPr>
          <w:p w14:paraId="49F2774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AI驱动、个性培养，动画专业“动态能力矩阵”教学体系改革与实践</w:t>
            </w:r>
          </w:p>
        </w:tc>
        <w:tc>
          <w:tcPr>
            <w:tcW w:w="1687" w:type="dxa"/>
            <w:vAlign w:val="center"/>
          </w:tcPr>
          <w:p w14:paraId="76A920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李宗毅</w:t>
            </w:r>
          </w:p>
        </w:tc>
        <w:tc>
          <w:tcPr>
            <w:tcW w:w="2421" w:type="dxa"/>
            <w:vAlign w:val="center"/>
          </w:tcPr>
          <w:p w14:paraId="23CEFC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动画与传媒学院</w:t>
            </w:r>
          </w:p>
        </w:tc>
        <w:tc>
          <w:tcPr>
            <w:tcW w:w="2080" w:type="dxa"/>
            <w:vAlign w:val="center"/>
          </w:tcPr>
          <w:p w14:paraId="0515EA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重点项目</w:t>
            </w:r>
          </w:p>
        </w:tc>
      </w:tr>
      <w:tr w14:paraId="13B5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3E85FD00">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3</w:t>
            </w:r>
          </w:p>
        </w:tc>
        <w:tc>
          <w:tcPr>
            <w:tcW w:w="6450" w:type="dxa"/>
            <w:vAlign w:val="center"/>
          </w:tcPr>
          <w:p w14:paraId="4469BF6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数智驱动三维建模教学中多模态资源建构的实践研究</w:t>
            </w:r>
          </w:p>
        </w:tc>
        <w:tc>
          <w:tcPr>
            <w:tcW w:w="1687" w:type="dxa"/>
            <w:vAlign w:val="center"/>
          </w:tcPr>
          <w:p w14:paraId="70914B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李柳杏</w:t>
            </w:r>
          </w:p>
        </w:tc>
        <w:tc>
          <w:tcPr>
            <w:tcW w:w="2421" w:type="dxa"/>
            <w:vAlign w:val="center"/>
          </w:tcPr>
          <w:p w14:paraId="2EE93A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设计艺术学院</w:t>
            </w:r>
          </w:p>
        </w:tc>
        <w:tc>
          <w:tcPr>
            <w:tcW w:w="2080" w:type="dxa"/>
            <w:vAlign w:val="center"/>
          </w:tcPr>
          <w:p w14:paraId="2691DC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5BC1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1BE5E01A">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4</w:t>
            </w:r>
          </w:p>
        </w:tc>
        <w:tc>
          <w:tcPr>
            <w:tcW w:w="6450" w:type="dxa"/>
            <w:vAlign w:val="center"/>
          </w:tcPr>
          <w:p w14:paraId="629A3A0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环境设施课程群“一主线 二课堂 三渗透”教学体系构建与实践</w:t>
            </w:r>
          </w:p>
        </w:tc>
        <w:tc>
          <w:tcPr>
            <w:tcW w:w="1687" w:type="dxa"/>
            <w:vAlign w:val="center"/>
          </w:tcPr>
          <w:p w14:paraId="05C5992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吴晓媚</w:t>
            </w:r>
          </w:p>
        </w:tc>
        <w:tc>
          <w:tcPr>
            <w:tcW w:w="2421" w:type="dxa"/>
            <w:vAlign w:val="center"/>
          </w:tcPr>
          <w:p w14:paraId="55F322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建筑与环境艺术学院</w:t>
            </w:r>
          </w:p>
        </w:tc>
        <w:tc>
          <w:tcPr>
            <w:tcW w:w="2080" w:type="dxa"/>
            <w:vAlign w:val="center"/>
          </w:tcPr>
          <w:p w14:paraId="74B983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4808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38549940">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5</w:t>
            </w:r>
          </w:p>
        </w:tc>
        <w:tc>
          <w:tcPr>
            <w:tcW w:w="6450" w:type="dxa"/>
            <w:vAlign w:val="center"/>
          </w:tcPr>
          <w:p w14:paraId="2DE5544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新质生产力视角下家具设计课程“三跨三智”教学模式改革与实践</w:t>
            </w:r>
          </w:p>
        </w:tc>
        <w:tc>
          <w:tcPr>
            <w:tcW w:w="1687" w:type="dxa"/>
            <w:vAlign w:val="center"/>
          </w:tcPr>
          <w:p w14:paraId="02BE3B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郭蕙静</w:t>
            </w:r>
          </w:p>
        </w:tc>
        <w:tc>
          <w:tcPr>
            <w:tcW w:w="2421" w:type="dxa"/>
            <w:vAlign w:val="center"/>
          </w:tcPr>
          <w:p w14:paraId="1B9517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建筑与环境艺术学院</w:t>
            </w:r>
          </w:p>
        </w:tc>
        <w:tc>
          <w:tcPr>
            <w:tcW w:w="2080" w:type="dxa"/>
            <w:vAlign w:val="center"/>
          </w:tcPr>
          <w:p w14:paraId="1ADDC2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561B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46D85703">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6</w:t>
            </w:r>
          </w:p>
        </w:tc>
        <w:tc>
          <w:tcPr>
            <w:tcW w:w="6450" w:type="dxa"/>
            <w:vAlign w:val="center"/>
          </w:tcPr>
          <w:p w14:paraId="33486A5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数智赋能、跨界融合：“四阶三链”“大视听”实践育人体系探索与实践</w:t>
            </w:r>
          </w:p>
        </w:tc>
        <w:tc>
          <w:tcPr>
            <w:tcW w:w="1687" w:type="dxa"/>
            <w:vAlign w:val="center"/>
          </w:tcPr>
          <w:p w14:paraId="60F72C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龙盈迎</w:t>
            </w:r>
          </w:p>
        </w:tc>
        <w:tc>
          <w:tcPr>
            <w:tcW w:w="2421" w:type="dxa"/>
            <w:vAlign w:val="center"/>
          </w:tcPr>
          <w:p w14:paraId="3D94837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动画与传媒学院</w:t>
            </w:r>
          </w:p>
        </w:tc>
        <w:tc>
          <w:tcPr>
            <w:tcW w:w="2080" w:type="dxa"/>
            <w:vAlign w:val="center"/>
          </w:tcPr>
          <w:p w14:paraId="10A381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41AA8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21A4542B">
            <w:pPr>
              <w:keepNext w:val="0"/>
              <w:keepLines w:val="0"/>
              <w:widowControl/>
              <w:suppressLineNumbers w:val="0"/>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7</w:t>
            </w:r>
          </w:p>
        </w:tc>
        <w:tc>
          <w:tcPr>
            <w:tcW w:w="6450" w:type="dxa"/>
            <w:shd w:val="clear" w:color="auto" w:fill="auto"/>
            <w:vAlign w:val="center"/>
          </w:tcPr>
          <w:p w14:paraId="33DC496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“三阶双轨”在地化《电视播音与主持》核心课程的教学改革与实践</w:t>
            </w:r>
          </w:p>
        </w:tc>
        <w:tc>
          <w:tcPr>
            <w:tcW w:w="1687" w:type="dxa"/>
            <w:shd w:val="clear" w:color="auto" w:fill="auto"/>
            <w:vAlign w:val="center"/>
          </w:tcPr>
          <w:p w14:paraId="528667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张丽君</w:t>
            </w:r>
          </w:p>
        </w:tc>
        <w:tc>
          <w:tcPr>
            <w:tcW w:w="2421" w:type="dxa"/>
            <w:shd w:val="clear" w:color="auto" w:fill="auto"/>
            <w:vAlign w:val="center"/>
          </w:tcPr>
          <w:p w14:paraId="23275A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动画与传媒学院</w:t>
            </w:r>
          </w:p>
        </w:tc>
        <w:tc>
          <w:tcPr>
            <w:tcW w:w="2080" w:type="dxa"/>
            <w:shd w:val="clear" w:color="auto" w:fill="auto"/>
            <w:vAlign w:val="center"/>
          </w:tcPr>
          <w:p w14:paraId="7EE508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6F883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3362A6D0">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8</w:t>
            </w:r>
          </w:p>
        </w:tc>
        <w:tc>
          <w:tcPr>
            <w:tcW w:w="6450" w:type="dxa"/>
            <w:shd w:val="clear" w:color="auto" w:fill="auto"/>
            <w:vAlign w:val="center"/>
          </w:tcPr>
          <w:p w14:paraId="1215815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“成果导向，数智赋能”服装与摄影跨专业复合型人才培养路径研究</w:t>
            </w:r>
          </w:p>
        </w:tc>
        <w:tc>
          <w:tcPr>
            <w:tcW w:w="1687" w:type="dxa"/>
            <w:shd w:val="clear" w:color="auto" w:fill="auto"/>
            <w:vAlign w:val="center"/>
          </w:tcPr>
          <w:p w14:paraId="6E9F1D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陈  琛</w:t>
            </w:r>
          </w:p>
        </w:tc>
        <w:tc>
          <w:tcPr>
            <w:tcW w:w="2421" w:type="dxa"/>
            <w:shd w:val="clear" w:color="auto" w:fill="auto"/>
            <w:vAlign w:val="center"/>
          </w:tcPr>
          <w:p w14:paraId="6AEC38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服装学院</w:t>
            </w:r>
          </w:p>
        </w:tc>
        <w:tc>
          <w:tcPr>
            <w:tcW w:w="2080" w:type="dxa"/>
            <w:shd w:val="clear" w:color="auto" w:fill="auto"/>
            <w:vAlign w:val="center"/>
          </w:tcPr>
          <w:p w14:paraId="358046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359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2C8D1FD4">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9</w:t>
            </w:r>
          </w:p>
        </w:tc>
        <w:tc>
          <w:tcPr>
            <w:tcW w:w="6450" w:type="dxa"/>
            <w:shd w:val="clear" w:color="auto" w:fill="auto"/>
            <w:vAlign w:val="center"/>
          </w:tcPr>
          <w:p w14:paraId="6B8E055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艺术类高校“数智赋能，交叉融通”设计人才培养模式研究与实践</w:t>
            </w:r>
          </w:p>
        </w:tc>
        <w:tc>
          <w:tcPr>
            <w:tcW w:w="1687" w:type="dxa"/>
            <w:shd w:val="clear" w:color="auto" w:fill="auto"/>
            <w:vAlign w:val="center"/>
          </w:tcPr>
          <w:p w14:paraId="529028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刘晓娜</w:t>
            </w:r>
          </w:p>
        </w:tc>
        <w:tc>
          <w:tcPr>
            <w:tcW w:w="2421" w:type="dxa"/>
            <w:shd w:val="clear" w:color="auto" w:fill="auto"/>
            <w:vAlign w:val="center"/>
          </w:tcPr>
          <w:p w14:paraId="3C879A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科研处</w:t>
            </w:r>
          </w:p>
        </w:tc>
        <w:tc>
          <w:tcPr>
            <w:tcW w:w="2080" w:type="dxa"/>
            <w:shd w:val="clear" w:color="auto" w:fill="auto"/>
            <w:vAlign w:val="center"/>
          </w:tcPr>
          <w:p w14:paraId="60BA67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一般项目A类</w:t>
            </w:r>
          </w:p>
        </w:tc>
      </w:tr>
      <w:tr w14:paraId="5320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5BB3DACD">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10</w:t>
            </w:r>
          </w:p>
        </w:tc>
        <w:tc>
          <w:tcPr>
            <w:tcW w:w="6450" w:type="dxa"/>
            <w:vAlign w:val="center"/>
          </w:tcPr>
          <w:p w14:paraId="23792CE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“艺科融合”理念下文创产品设计课程的支架式教学改革与实践</w:t>
            </w:r>
          </w:p>
        </w:tc>
        <w:tc>
          <w:tcPr>
            <w:tcW w:w="1687" w:type="dxa"/>
            <w:vAlign w:val="center"/>
          </w:tcPr>
          <w:p w14:paraId="465FA4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林家琪</w:t>
            </w:r>
          </w:p>
        </w:tc>
        <w:tc>
          <w:tcPr>
            <w:tcW w:w="2421" w:type="dxa"/>
            <w:vAlign w:val="center"/>
          </w:tcPr>
          <w:p w14:paraId="7361D2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设计艺术学院</w:t>
            </w:r>
          </w:p>
        </w:tc>
        <w:tc>
          <w:tcPr>
            <w:tcW w:w="2080" w:type="dxa"/>
            <w:vAlign w:val="center"/>
          </w:tcPr>
          <w:p w14:paraId="6AB832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5E17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4F2ED4BD">
            <w:pPr>
              <w:keepNext w:val="0"/>
              <w:keepLines w:val="0"/>
              <w:widowControl/>
              <w:suppressLineNumbers w:val="0"/>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11</w:t>
            </w:r>
          </w:p>
        </w:tc>
        <w:tc>
          <w:tcPr>
            <w:tcW w:w="6450" w:type="dxa"/>
            <w:shd w:val="clear" w:color="auto" w:fill="auto"/>
            <w:vAlign w:val="center"/>
          </w:tcPr>
          <w:p w14:paraId="1836E6A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“需求引领•艺工协同•人文浸润”——产品设计专业产学研融合模式教学探索</w:t>
            </w:r>
          </w:p>
        </w:tc>
        <w:tc>
          <w:tcPr>
            <w:tcW w:w="1687" w:type="dxa"/>
            <w:shd w:val="clear" w:color="auto" w:fill="auto"/>
            <w:vAlign w:val="center"/>
          </w:tcPr>
          <w:p w14:paraId="4C0B87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徐志令</w:t>
            </w:r>
          </w:p>
        </w:tc>
        <w:tc>
          <w:tcPr>
            <w:tcW w:w="2421" w:type="dxa"/>
            <w:shd w:val="clear" w:color="auto" w:fill="auto"/>
            <w:vAlign w:val="center"/>
          </w:tcPr>
          <w:p w14:paraId="735C4A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设计艺术学院</w:t>
            </w:r>
          </w:p>
        </w:tc>
        <w:tc>
          <w:tcPr>
            <w:tcW w:w="2080" w:type="dxa"/>
            <w:shd w:val="clear" w:color="auto" w:fill="auto"/>
            <w:vAlign w:val="center"/>
          </w:tcPr>
          <w:p w14:paraId="252DA8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07F0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1D170136">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12</w:t>
            </w:r>
          </w:p>
        </w:tc>
        <w:tc>
          <w:tcPr>
            <w:tcW w:w="6450" w:type="dxa"/>
            <w:vAlign w:val="center"/>
          </w:tcPr>
          <w:p w14:paraId="7D8D7F4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应用型环境设计专业设计基础课程群“一根二向三融四阶”协同育人体系构建与实践</w:t>
            </w:r>
          </w:p>
        </w:tc>
        <w:tc>
          <w:tcPr>
            <w:tcW w:w="1687" w:type="dxa"/>
            <w:vAlign w:val="center"/>
          </w:tcPr>
          <w:p w14:paraId="0AE8C5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李东瑞</w:t>
            </w:r>
          </w:p>
        </w:tc>
        <w:tc>
          <w:tcPr>
            <w:tcW w:w="2421" w:type="dxa"/>
            <w:vAlign w:val="center"/>
          </w:tcPr>
          <w:p w14:paraId="7ECE30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建筑与环境艺术学院</w:t>
            </w:r>
          </w:p>
        </w:tc>
        <w:tc>
          <w:tcPr>
            <w:tcW w:w="2080" w:type="dxa"/>
            <w:vAlign w:val="center"/>
          </w:tcPr>
          <w:p w14:paraId="16EFC1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5871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09C3EA55">
            <w:pPr>
              <w:keepNext w:val="0"/>
              <w:keepLines w:val="0"/>
              <w:widowControl/>
              <w:suppressLineNumbers w:val="0"/>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13</w:t>
            </w:r>
          </w:p>
        </w:tc>
        <w:tc>
          <w:tcPr>
            <w:tcW w:w="6450" w:type="dxa"/>
            <w:shd w:val="clear" w:color="auto" w:fill="auto"/>
            <w:vAlign w:val="center"/>
          </w:tcPr>
          <w:p w14:paraId="00E053F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AIGC技术融入数字媒体艺术专业《图形创意》课程教学改革研究</w:t>
            </w:r>
          </w:p>
        </w:tc>
        <w:tc>
          <w:tcPr>
            <w:tcW w:w="1687" w:type="dxa"/>
            <w:shd w:val="clear" w:color="auto" w:fill="auto"/>
            <w:vAlign w:val="center"/>
          </w:tcPr>
          <w:p w14:paraId="2FA43F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张海峰</w:t>
            </w:r>
          </w:p>
        </w:tc>
        <w:tc>
          <w:tcPr>
            <w:tcW w:w="2421" w:type="dxa"/>
            <w:shd w:val="clear" w:color="auto" w:fill="auto"/>
            <w:vAlign w:val="center"/>
          </w:tcPr>
          <w:p w14:paraId="5631B7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动画与传媒学院</w:t>
            </w:r>
          </w:p>
        </w:tc>
        <w:tc>
          <w:tcPr>
            <w:tcW w:w="2080" w:type="dxa"/>
            <w:shd w:val="clear" w:color="auto" w:fill="auto"/>
            <w:vAlign w:val="center"/>
          </w:tcPr>
          <w:p w14:paraId="24859A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767E8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5A6BBCCB">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14</w:t>
            </w:r>
          </w:p>
        </w:tc>
        <w:tc>
          <w:tcPr>
            <w:tcW w:w="6450" w:type="dxa"/>
            <w:shd w:val="clear" w:color="auto" w:fill="auto"/>
            <w:vAlign w:val="center"/>
          </w:tcPr>
          <w:p w14:paraId="3F5FDDC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大语言模型辅助下数字摄像技术课程创新能力培养的研究与实践</w:t>
            </w:r>
          </w:p>
        </w:tc>
        <w:tc>
          <w:tcPr>
            <w:tcW w:w="1687" w:type="dxa"/>
            <w:shd w:val="clear" w:color="auto" w:fill="auto"/>
            <w:vAlign w:val="center"/>
          </w:tcPr>
          <w:p w14:paraId="27CEE6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张业磊</w:t>
            </w:r>
          </w:p>
        </w:tc>
        <w:tc>
          <w:tcPr>
            <w:tcW w:w="2421" w:type="dxa"/>
            <w:shd w:val="clear" w:color="auto" w:fill="auto"/>
            <w:vAlign w:val="center"/>
          </w:tcPr>
          <w:p w14:paraId="2D91CC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动画与传媒学院</w:t>
            </w:r>
          </w:p>
        </w:tc>
        <w:tc>
          <w:tcPr>
            <w:tcW w:w="2080" w:type="dxa"/>
            <w:shd w:val="clear" w:color="auto" w:fill="auto"/>
            <w:vAlign w:val="center"/>
          </w:tcPr>
          <w:p w14:paraId="24024E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377A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vAlign w:val="center"/>
          </w:tcPr>
          <w:p w14:paraId="38658D38">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15</w:t>
            </w:r>
          </w:p>
        </w:tc>
        <w:tc>
          <w:tcPr>
            <w:tcW w:w="6450" w:type="dxa"/>
            <w:shd w:val="clear" w:color="auto" w:fill="auto"/>
            <w:vAlign w:val="center"/>
          </w:tcPr>
          <w:p w14:paraId="026D09E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产业嵌入、数智赋能、心理驱动，《商业人像摄影》三位一体教学改革与实践</w:t>
            </w:r>
          </w:p>
        </w:tc>
        <w:tc>
          <w:tcPr>
            <w:tcW w:w="1687" w:type="dxa"/>
            <w:shd w:val="clear" w:color="auto" w:fill="auto"/>
            <w:vAlign w:val="center"/>
          </w:tcPr>
          <w:p w14:paraId="7AC2B3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孔令石</w:t>
            </w:r>
          </w:p>
        </w:tc>
        <w:tc>
          <w:tcPr>
            <w:tcW w:w="2421" w:type="dxa"/>
            <w:shd w:val="clear" w:color="auto" w:fill="auto"/>
            <w:vAlign w:val="center"/>
          </w:tcPr>
          <w:p w14:paraId="03012C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美术学院</w:t>
            </w:r>
          </w:p>
        </w:tc>
        <w:tc>
          <w:tcPr>
            <w:tcW w:w="2080" w:type="dxa"/>
            <w:shd w:val="clear" w:color="auto" w:fill="auto"/>
            <w:vAlign w:val="center"/>
          </w:tcPr>
          <w:p w14:paraId="24710B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725D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shd w:val="clear" w:color="auto" w:fill="auto"/>
            <w:vAlign w:val="center"/>
          </w:tcPr>
          <w:p w14:paraId="3AFCC56E">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16</w:t>
            </w:r>
          </w:p>
        </w:tc>
        <w:tc>
          <w:tcPr>
            <w:tcW w:w="6450" w:type="dxa"/>
            <w:shd w:val="clear" w:color="auto" w:fill="auto"/>
            <w:vAlign w:val="center"/>
          </w:tcPr>
          <w:p w14:paraId="165EBB5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STEAM教育理念下数字绘画跨学科教学改革策略与实践研究</w:t>
            </w:r>
          </w:p>
        </w:tc>
        <w:tc>
          <w:tcPr>
            <w:tcW w:w="1687" w:type="dxa"/>
            <w:shd w:val="clear" w:color="auto" w:fill="auto"/>
            <w:vAlign w:val="center"/>
          </w:tcPr>
          <w:p w14:paraId="263C39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黄凤兰</w:t>
            </w:r>
          </w:p>
        </w:tc>
        <w:tc>
          <w:tcPr>
            <w:tcW w:w="2421" w:type="dxa"/>
            <w:shd w:val="clear" w:color="auto" w:fill="auto"/>
            <w:vAlign w:val="center"/>
          </w:tcPr>
          <w:p w14:paraId="7E19624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美术学院</w:t>
            </w:r>
          </w:p>
        </w:tc>
        <w:tc>
          <w:tcPr>
            <w:tcW w:w="2080" w:type="dxa"/>
            <w:shd w:val="clear" w:color="auto" w:fill="auto"/>
            <w:vAlign w:val="center"/>
          </w:tcPr>
          <w:p w14:paraId="4F7AFE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051EF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shd w:val="clear" w:color="auto" w:fill="auto"/>
            <w:vAlign w:val="center"/>
          </w:tcPr>
          <w:p w14:paraId="11713F43">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17</w:t>
            </w:r>
          </w:p>
        </w:tc>
        <w:tc>
          <w:tcPr>
            <w:tcW w:w="6450" w:type="dxa"/>
            <w:vAlign w:val="center"/>
          </w:tcPr>
          <w:p w14:paraId="33C012A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艺术与哲学交叉融合理念下民办艺术院校哲学专业艺术类课程群建设与实践</w:t>
            </w:r>
          </w:p>
        </w:tc>
        <w:tc>
          <w:tcPr>
            <w:tcW w:w="1687" w:type="dxa"/>
            <w:vAlign w:val="center"/>
          </w:tcPr>
          <w:p w14:paraId="2DC5F3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蒋辉平</w:t>
            </w:r>
          </w:p>
        </w:tc>
        <w:tc>
          <w:tcPr>
            <w:tcW w:w="2421" w:type="dxa"/>
            <w:vAlign w:val="center"/>
          </w:tcPr>
          <w:p w14:paraId="03045D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哲学学院</w:t>
            </w:r>
          </w:p>
        </w:tc>
        <w:tc>
          <w:tcPr>
            <w:tcW w:w="2080" w:type="dxa"/>
            <w:vAlign w:val="center"/>
          </w:tcPr>
          <w:p w14:paraId="172351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41D0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shd w:val="clear" w:color="auto" w:fill="auto"/>
            <w:vAlign w:val="center"/>
          </w:tcPr>
          <w:p w14:paraId="72A29CF8">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18</w:t>
            </w:r>
          </w:p>
        </w:tc>
        <w:tc>
          <w:tcPr>
            <w:tcW w:w="6450" w:type="dxa"/>
            <w:shd w:val="clear" w:color="auto" w:fill="auto"/>
            <w:vAlign w:val="center"/>
          </w:tcPr>
          <w:p w14:paraId="3EAD8CC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数智笔墨：AI驱动下高校书法学专业教学改革创新与实践探索</w:t>
            </w:r>
          </w:p>
        </w:tc>
        <w:tc>
          <w:tcPr>
            <w:tcW w:w="1687" w:type="dxa"/>
            <w:shd w:val="clear" w:color="auto" w:fill="auto"/>
            <w:vAlign w:val="center"/>
          </w:tcPr>
          <w:p w14:paraId="799F7A4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苏乃从</w:t>
            </w:r>
          </w:p>
        </w:tc>
        <w:tc>
          <w:tcPr>
            <w:tcW w:w="2421" w:type="dxa"/>
            <w:shd w:val="clear" w:color="auto" w:fill="auto"/>
            <w:vAlign w:val="center"/>
          </w:tcPr>
          <w:p w14:paraId="440477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书法学院</w:t>
            </w:r>
          </w:p>
        </w:tc>
        <w:tc>
          <w:tcPr>
            <w:tcW w:w="2080" w:type="dxa"/>
            <w:shd w:val="clear" w:color="auto" w:fill="auto"/>
            <w:vAlign w:val="center"/>
          </w:tcPr>
          <w:p w14:paraId="7B70C3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一般项目B类</w:t>
            </w:r>
          </w:p>
        </w:tc>
      </w:tr>
      <w:tr w14:paraId="2781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shd w:val="clear" w:color="auto" w:fill="auto"/>
            <w:vAlign w:val="center"/>
          </w:tcPr>
          <w:p w14:paraId="07E5CF4C">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19</w:t>
            </w:r>
          </w:p>
        </w:tc>
        <w:tc>
          <w:tcPr>
            <w:tcW w:w="6450" w:type="dxa"/>
            <w:shd w:val="clear" w:color="auto" w:fill="auto"/>
            <w:vAlign w:val="center"/>
          </w:tcPr>
          <w:p w14:paraId="4ACACC4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“AIGC+知识图谱”赋能《产品改良设计》课程教学模式创新与实践</w:t>
            </w:r>
          </w:p>
        </w:tc>
        <w:tc>
          <w:tcPr>
            <w:tcW w:w="1687" w:type="dxa"/>
            <w:shd w:val="clear" w:color="auto" w:fill="auto"/>
            <w:vAlign w:val="center"/>
          </w:tcPr>
          <w:p w14:paraId="45823F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陈  洁</w:t>
            </w:r>
          </w:p>
        </w:tc>
        <w:tc>
          <w:tcPr>
            <w:tcW w:w="2421" w:type="dxa"/>
            <w:shd w:val="clear" w:color="auto" w:fill="auto"/>
            <w:vAlign w:val="center"/>
          </w:tcPr>
          <w:p w14:paraId="0B5F03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设计艺术学院</w:t>
            </w:r>
          </w:p>
        </w:tc>
        <w:tc>
          <w:tcPr>
            <w:tcW w:w="2080" w:type="dxa"/>
            <w:shd w:val="clear" w:color="auto" w:fill="auto"/>
            <w:vAlign w:val="center"/>
          </w:tcPr>
          <w:p w14:paraId="7391B2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人工智能教育专项</w:t>
            </w:r>
          </w:p>
        </w:tc>
      </w:tr>
      <w:tr w14:paraId="1E710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59" w:type="dxa"/>
            <w:shd w:val="clear" w:color="auto" w:fill="auto"/>
            <w:vAlign w:val="center"/>
          </w:tcPr>
          <w:p w14:paraId="36396658">
            <w:pPr>
              <w:keepNext w:val="0"/>
              <w:keepLines w:val="0"/>
              <w:widowControl/>
              <w:suppressLineNumbers w:val="0"/>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20</w:t>
            </w:r>
          </w:p>
        </w:tc>
        <w:tc>
          <w:tcPr>
            <w:tcW w:w="6450" w:type="dxa"/>
            <w:shd w:val="clear" w:color="auto" w:fill="auto"/>
            <w:vAlign w:val="center"/>
          </w:tcPr>
          <w:p w14:paraId="55620E1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“AI赋能·多维融合”——艺术类院校职业规划与就业指导教育改革与实践</w:t>
            </w:r>
          </w:p>
        </w:tc>
        <w:tc>
          <w:tcPr>
            <w:tcW w:w="1687" w:type="dxa"/>
            <w:shd w:val="clear" w:color="auto" w:fill="auto"/>
            <w:vAlign w:val="center"/>
          </w:tcPr>
          <w:p w14:paraId="2CEED77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禤丽敏</w:t>
            </w:r>
          </w:p>
        </w:tc>
        <w:tc>
          <w:tcPr>
            <w:tcW w:w="2421" w:type="dxa"/>
            <w:shd w:val="clear" w:color="auto" w:fill="auto"/>
            <w:vAlign w:val="center"/>
          </w:tcPr>
          <w:p w14:paraId="43DE51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i w:val="0"/>
                <w:iCs w:val="0"/>
                <w:color w:val="000000"/>
                <w:kern w:val="0"/>
                <w:sz w:val="30"/>
                <w:szCs w:val="30"/>
                <w:u w:val="none"/>
                <w:lang w:val="en-US" w:eastAsia="zh-CN" w:bidi="ar"/>
              </w:rPr>
              <w:t>教务处</w:t>
            </w:r>
          </w:p>
        </w:tc>
        <w:tc>
          <w:tcPr>
            <w:tcW w:w="2080" w:type="dxa"/>
            <w:shd w:val="clear" w:color="auto" w:fill="auto"/>
            <w:vAlign w:val="center"/>
          </w:tcPr>
          <w:p w14:paraId="67A127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方正仿宋简体" w:hAnsi="方正仿宋简体" w:eastAsia="方正仿宋简体" w:cs="方正仿宋简体"/>
                <w:color w:val="000000"/>
                <w:spacing w:val="-4"/>
                <w:kern w:val="2"/>
                <w:sz w:val="30"/>
                <w:szCs w:val="30"/>
                <w:lang w:val="en-US" w:eastAsia="zh-CN" w:bidi="ar-SA"/>
              </w:rPr>
            </w:pPr>
            <w:r>
              <w:rPr>
                <w:rFonts w:hint="eastAsia" w:ascii="方正仿宋简体" w:hAnsi="方正仿宋简体" w:eastAsia="方正仿宋简体" w:cs="方正仿宋简体"/>
                <w:color w:val="000000"/>
                <w:spacing w:val="-4"/>
                <w:kern w:val="2"/>
                <w:sz w:val="30"/>
                <w:szCs w:val="30"/>
                <w:lang w:val="en-US" w:eastAsia="zh-CN" w:bidi="ar-SA"/>
              </w:rPr>
              <w:t>人工智能教育专项</w:t>
            </w:r>
          </w:p>
        </w:tc>
      </w:tr>
    </w:tbl>
    <w:p w14:paraId="0107EC8B">
      <w:pPr>
        <w:rPr>
          <w:rFonts w:hint="eastAsia" w:ascii="方正仿宋简体" w:hAnsi="方正仿宋简体" w:eastAsia="方正仿宋简体" w:cs="方正仿宋简体"/>
          <w:sz w:val="30"/>
          <w:szCs w:val="30"/>
          <w:lang w:val="en-US" w:eastAsia="zh-CN"/>
        </w:rPr>
      </w:pPr>
    </w:p>
    <w:sectPr>
      <w:footerReference r:id="rId3" w:type="default"/>
      <w:pgSz w:w="16838" w:h="11906" w:orient="landscape"/>
      <w:pgMar w:top="1587" w:right="1701" w:bottom="158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兰亭宋_GBK">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2A19F">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4C1C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734C1C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zNjdmYWE1YTA1ZjA0Mjk2ZGQ1MTI1NzAyNTM1YmUifQ=="/>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C60BF"/>
    <w:rsid w:val="00300462"/>
    <w:rsid w:val="00330230"/>
    <w:rsid w:val="003757AA"/>
    <w:rsid w:val="003A1156"/>
    <w:rsid w:val="003D76C8"/>
    <w:rsid w:val="00425649"/>
    <w:rsid w:val="00461797"/>
    <w:rsid w:val="004B2F91"/>
    <w:rsid w:val="00566C6F"/>
    <w:rsid w:val="00567B16"/>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C05ADF"/>
    <w:rsid w:val="00C46F7D"/>
    <w:rsid w:val="00C75229"/>
    <w:rsid w:val="00CB665F"/>
    <w:rsid w:val="00CC22B4"/>
    <w:rsid w:val="00D0661B"/>
    <w:rsid w:val="00D32066"/>
    <w:rsid w:val="00D35A16"/>
    <w:rsid w:val="00DD29FF"/>
    <w:rsid w:val="00E315F3"/>
    <w:rsid w:val="00E61412"/>
    <w:rsid w:val="00EE067A"/>
    <w:rsid w:val="00EF121E"/>
    <w:rsid w:val="00F13CAC"/>
    <w:rsid w:val="00F6359E"/>
    <w:rsid w:val="00F854AF"/>
    <w:rsid w:val="01FC6F42"/>
    <w:rsid w:val="07F83BAC"/>
    <w:rsid w:val="09136988"/>
    <w:rsid w:val="09736C45"/>
    <w:rsid w:val="0A322F8D"/>
    <w:rsid w:val="0A695A06"/>
    <w:rsid w:val="0A851CA4"/>
    <w:rsid w:val="0B603629"/>
    <w:rsid w:val="0CC27E45"/>
    <w:rsid w:val="0EEA2FAF"/>
    <w:rsid w:val="12DC4BE1"/>
    <w:rsid w:val="131D75A3"/>
    <w:rsid w:val="13F439B8"/>
    <w:rsid w:val="146840EC"/>
    <w:rsid w:val="15DE4629"/>
    <w:rsid w:val="17171557"/>
    <w:rsid w:val="18DA601D"/>
    <w:rsid w:val="196C3301"/>
    <w:rsid w:val="19855C98"/>
    <w:rsid w:val="1A0F6516"/>
    <w:rsid w:val="1AFF2A2E"/>
    <w:rsid w:val="1D9420F9"/>
    <w:rsid w:val="213C0ED8"/>
    <w:rsid w:val="233E7DBC"/>
    <w:rsid w:val="23BA0769"/>
    <w:rsid w:val="240834CF"/>
    <w:rsid w:val="25230AFF"/>
    <w:rsid w:val="2596136E"/>
    <w:rsid w:val="28266A67"/>
    <w:rsid w:val="288E23E2"/>
    <w:rsid w:val="298B4764"/>
    <w:rsid w:val="2AE845D1"/>
    <w:rsid w:val="2C8D792D"/>
    <w:rsid w:val="2F120B2A"/>
    <w:rsid w:val="2F6D7B0F"/>
    <w:rsid w:val="314D0CC2"/>
    <w:rsid w:val="33354152"/>
    <w:rsid w:val="33711B36"/>
    <w:rsid w:val="35300FAC"/>
    <w:rsid w:val="37320B19"/>
    <w:rsid w:val="382149AD"/>
    <w:rsid w:val="38796C61"/>
    <w:rsid w:val="3B22003D"/>
    <w:rsid w:val="3C9E5CB9"/>
    <w:rsid w:val="3EAA1337"/>
    <w:rsid w:val="3FC538B1"/>
    <w:rsid w:val="3FD00CEA"/>
    <w:rsid w:val="40E816EB"/>
    <w:rsid w:val="4246431B"/>
    <w:rsid w:val="424C7E2C"/>
    <w:rsid w:val="4432089B"/>
    <w:rsid w:val="45A71B75"/>
    <w:rsid w:val="47AA6646"/>
    <w:rsid w:val="49E35145"/>
    <w:rsid w:val="4A67778F"/>
    <w:rsid w:val="4CAC4819"/>
    <w:rsid w:val="4DCD5FD6"/>
    <w:rsid w:val="52186E7A"/>
    <w:rsid w:val="54C46E40"/>
    <w:rsid w:val="55A91C6D"/>
    <w:rsid w:val="58B35D64"/>
    <w:rsid w:val="59285CD8"/>
    <w:rsid w:val="597476A6"/>
    <w:rsid w:val="5A2D6006"/>
    <w:rsid w:val="5ADC59C5"/>
    <w:rsid w:val="5BBB7CD0"/>
    <w:rsid w:val="5E2578D0"/>
    <w:rsid w:val="5E302E36"/>
    <w:rsid w:val="5EAF52FC"/>
    <w:rsid w:val="5FEC3B1E"/>
    <w:rsid w:val="6007171B"/>
    <w:rsid w:val="60A800F7"/>
    <w:rsid w:val="61954B1F"/>
    <w:rsid w:val="61E87043"/>
    <w:rsid w:val="61FB63BE"/>
    <w:rsid w:val="628B1749"/>
    <w:rsid w:val="648519FF"/>
    <w:rsid w:val="64EC0EFA"/>
    <w:rsid w:val="657B5DDA"/>
    <w:rsid w:val="66F14361"/>
    <w:rsid w:val="67957627"/>
    <w:rsid w:val="69D947AA"/>
    <w:rsid w:val="6ED666A3"/>
    <w:rsid w:val="708869D1"/>
    <w:rsid w:val="7090734C"/>
    <w:rsid w:val="73BB5AFC"/>
    <w:rsid w:val="7641312D"/>
    <w:rsid w:val="789A02BE"/>
    <w:rsid w:val="7A1960CD"/>
    <w:rsid w:val="7B3D06D4"/>
    <w:rsid w:val="7C6F547A"/>
    <w:rsid w:val="7E2449EC"/>
    <w:rsid w:val="7E3C635A"/>
    <w:rsid w:val="7EBE7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4">
    <w:name w:val="footer"/>
    <w:basedOn w:val="1"/>
    <w:autoRedefine/>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Table Paragraph"/>
    <w:basedOn w:val="1"/>
    <w:autoRedefine/>
    <w:qFormat/>
    <w:uiPriority w:val="1"/>
    <w:rPr>
      <w:rFonts w:ascii="宋体" w:hAnsi="宋体" w:cs="宋体"/>
      <w:lang w:val="zh-CN" w:bidi="zh-CN"/>
    </w:rPr>
  </w:style>
  <w:style w:type="character" w:customStyle="1" w:styleId="11">
    <w:name w:val="页眉 字符"/>
    <w:basedOn w:val="9"/>
    <w:link w:val="5"/>
    <w:autoRedefine/>
    <w:qFormat/>
    <w:uiPriority w:val="99"/>
    <w:rPr>
      <w:kern w:val="2"/>
      <w:sz w:val="18"/>
      <w:szCs w:val="18"/>
    </w:rPr>
  </w:style>
  <w:style w:type="paragraph" w:customStyle="1" w:styleId="12">
    <w:name w:val="段落正文"/>
    <w:basedOn w:val="1"/>
    <w:autoRedefine/>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 w:type="character" w:customStyle="1" w:styleId="13">
    <w:name w:val="font11"/>
    <w:basedOn w:val="9"/>
    <w:autoRedefine/>
    <w:qFormat/>
    <w:uiPriority w:val="0"/>
    <w:rPr>
      <w:rFonts w:hint="eastAsia" w:ascii="宋体" w:hAnsi="宋体" w:eastAsia="宋体" w:cs="宋体"/>
      <w:color w:val="000000"/>
      <w:sz w:val="24"/>
      <w:szCs w:val="24"/>
      <w:u w:val="none"/>
    </w:rPr>
  </w:style>
  <w:style w:type="character" w:customStyle="1" w:styleId="14">
    <w:name w:val="font31"/>
    <w:basedOn w:val="9"/>
    <w:qFormat/>
    <w:uiPriority w:val="0"/>
    <w:rPr>
      <w:rFonts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222</Words>
  <Characters>226</Characters>
  <Lines>10</Lines>
  <Paragraphs>3</Paragraphs>
  <TotalTime>30</TotalTime>
  <ScaleCrop>false</ScaleCrop>
  <LinksUpToDate>false</LinksUpToDate>
  <CharactersWithSpaces>228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2023-03-29T00:22:00Z</cp:lastPrinted>
  <dcterms:modified xsi:type="dcterms:W3CDTF">2025-03-27T09:26:12Z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540D7DB441AC4BA988B927A3D43F6FA1</vt:lpwstr>
  </property>
  <property fmtid="{D5CDD505-2E9C-101B-9397-08002B2CF9AE}" pid="4" name="KSOTemplateDocerSaveRecord">
    <vt:lpwstr>eyJoZGlkIjoiMDY1ZmQ0NGY3NDM4ZTAxMjRiMTUyNmEzMWViYjc1YjkiLCJ1c2VySWQiOiIyOTgyMDI5MzUifQ==</vt:lpwstr>
  </property>
</Properties>
</file>