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简体" w:eastAsia="方正小标宋简体"/>
          <w:b/>
          <w:color w:val="FF0000"/>
          <w:spacing w:val="80"/>
          <w:sz w:val="90"/>
          <w:szCs w:val="90"/>
          <w:u w:val="none"/>
        </w:rPr>
      </w:pPr>
      <w:r>
        <w:rPr>
          <w:rFonts w:hint="eastAsia" w:ascii="方正小标宋简体" w:hAnsi="Times New Roman" w:eastAsia="方正小标宋简体" w:cs="Times New Roman"/>
          <w:b/>
          <w:color w:val="FF0000"/>
          <w:spacing w:val="80"/>
          <w:sz w:val="92"/>
          <w:szCs w:val="92"/>
          <w:u w:val="none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hint="eastAsia" w:ascii="方正仿宋简体" w:hAnsi="Times New Roman" w:eastAsia="方正仿宋简体" w:cs="Times New Roman"/>
          <w:sz w:val="32"/>
          <w:szCs w:val="32"/>
          <w:u w:val="none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u w:val="none"/>
        </w:rPr>
        <w:t>北艺教务〔</w:t>
      </w:r>
      <w:r>
        <w:rPr>
          <w:rFonts w:hint="eastAsia" w:ascii="方正仿宋简体" w:eastAsia="方正仿宋简体" w:cs="Times New Roman"/>
          <w:sz w:val="32"/>
          <w:szCs w:val="32"/>
          <w:u w:val="none"/>
          <w:lang w:val="en-US" w:eastAsia="zh-CN"/>
        </w:rPr>
        <w:t>2022</w:t>
      </w:r>
      <w:r>
        <w:rPr>
          <w:rFonts w:hint="eastAsia" w:ascii="方正仿宋简体" w:hAnsi="Times New Roman" w:eastAsia="方正仿宋简体" w:cs="Times New Roman"/>
          <w:sz w:val="32"/>
          <w:szCs w:val="32"/>
          <w:u w:val="none"/>
        </w:rPr>
        <w:t>〕</w:t>
      </w:r>
      <w:r>
        <w:rPr>
          <w:rFonts w:hint="eastAsia" w:ascii="方正仿宋简体" w:eastAsia="方正仿宋简体" w:cs="Times New Roman"/>
          <w:sz w:val="32"/>
          <w:szCs w:val="32"/>
          <w:u w:val="none"/>
          <w:lang w:val="en-US" w:eastAsia="zh-CN"/>
        </w:rPr>
        <w:t>43</w:t>
      </w:r>
      <w:r>
        <w:rPr>
          <w:rFonts w:hint="eastAsia" w:ascii="方正仿宋简体" w:hAnsi="Times New Roman" w:eastAsia="方正仿宋简体" w:cs="Times New Roman"/>
          <w:sz w:val="32"/>
          <w:szCs w:val="32"/>
          <w:u w:val="none"/>
        </w:rPr>
        <w:t>号</w:t>
      </w:r>
    </w:p>
    <w:p>
      <w:pPr>
        <w:spacing w:line="560" w:lineRule="exact"/>
        <w:rPr>
          <w:rFonts w:hint="eastAsia"/>
          <w:u w:val="none"/>
        </w:rPr>
      </w:pPr>
      <w:r>
        <w:rPr>
          <w:b/>
          <w:sz w:val="52"/>
          <w:szCs w:val="52"/>
          <w:u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0</wp:posOffset>
                </wp:positionV>
                <wp:extent cx="5410200" cy="0"/>
                <wp:effectExtent l="0" t="19050" r="0" b="190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0" cy="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.5pt;margin-top:0pt;height:0pt;width:426pt;z-index:251659264;mso-width-relative:page;mso-height-relative:page;" filled="f" stroked="t" coordsize="21600,21600" o:gfxdata="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aUReC0wAAAAMBAAAPAAAAAAAAAAEAIAAAACIAAABkcnMvZG93bnJldi54bWxQ&#10;SwECFAAUAAAACACHTuJAKXzMpvwBAADvAwAADgAAAAAAAAABACAAAAAiAQAAZHJzL2Uyb0RvYy54&#10;bWxQSwUGAAAAAAYABgBZAQAAkA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  <w:t>关于做好202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  <w:t>届本科毕业设计（论文）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</w:rPr>
        <w:t>工作的通知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  <w:u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各二级学院：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为提高本科毕业设计（论文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工作效率，保证毕业设计（论文）质量，根据《北海艺术设计学院毕业设计（论文）管理办法》（北艺教发〔2021〕30号）文件要求，现就做好202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届本科毕业设计（论文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工作通知如下：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bCs/>
          <w:color w:val="000000"/>
          <w:sz w:val="32"/>
          <w:szCs w:val="32"/>
          <w:u w:val="none"/>
        </w:rPr>
      </w:pPr>
      <w:r>
        <w:rPr>
          <w:rFonts w:hint="eastAsia" w:ascii="黑体" w:hAnsi="黑体" w:eastAsia="黑体" w:cs="黑体"/>
          <w:sz w:val="32"/>
          <w:szCs w:val="32"/>
          <w:u w:val="none"/>
        </w:rPr>
        <w:t>一、基本要求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各二级学院要根据《普通高等学校本科专业类教学质量国家标准》和学校已有相关制度文件，尽快制定并完善本学院2023届本科毕业生毕业设计（论文）工作具体方案；做好毕业设计（论文）的题目征集与审核、学生自主选题审核、指导教师确定（为了保证论文质量可以探索“行业专家+校内教师”双导师制）、论文开题、教师指导、中期检查、设计（论文）初评与修改、查重、答辩、存档等全流程管理，细化相关工作流程、标准和要求，确保顺利完成各项相关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北京专业考察与实践教学基地要配合各二级学院做好2023届毕业生的毕业设计（论文）创作开题、中期检查、答辩和成绩评定等工作。毕业设计（论文）答辩结束后，由二级学院综合办负责录入成绩系统，并打印纸质成绩表一式二份，一份提交学校教务处，一份交二级学院存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u w:val="none"/>
        </w:rPr>
      </w:pPr>
      <w:r>
        <w:rPr>
          <w:rFonts w:hint="eastAsia" w:ascii="黑体" w:hAnsi="黑体" w:eastAsia="黑体" w:cs="黑体"/>
          <w:sz w:val="32"/>
          <w:szCs w:val="32"/>
          <w:u w:val="none"/>
        </w:rPr>
        <w:t>二、各专业毕业设计（论文</w:t>
      </w:r>
      <w:r>
        <w:rPr>
          <w:rFonts w:hint="eastAsia" w:ascii="黑体" w:hAnsi="黑体" w:eastAsia="黑体" w:cs="黑体"/>
          <w:sz w:val="32"/>
          <w:szCs w:val="32"/>
          <w:u w:val="none"/>
          <w:lang w:eastAsia="zh-CN"/>
        </w:rPr>
        <w:t>）</w:t>
      </w:r>
      <w:r>
        <w:rPr>
          <w:rFonts w:hint="eastAsia" w:ascii="黑体" w:hAnsi="黑体" w:eastAsia="黑体" w:cs="黑体"/>
          <w:sz w:val="32"/>
          <w:szCs w:val="32"/>
          <w:u w:val="none"/>
        </w:rPr>
        <w:t>形式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根据《普通高等学校本科专业类教学质量国家标准》，各专业学生的毕业设计（论文）具体形式如下：</w:t>
      </w:r>
    </w:p>
    <w:tbl>
      <w:tblPr>
        <w:tblStyle w:val="3"/>
        <w:tblW w:w="9067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2182"/>
        <w:gridCol w:w="2588"/>
        <w:gridCol w:w="364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序号</w:t>
            </w:r>
          </w:p>
        </w:tc>
        <w:tc>
          <w:tcPr>
            <w:tcW w:w="21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专业名称</w:t>
            </w:r>
          </w:p>
        </w:tc>
        <w:tc>
          <w:tcPr>
            <w:tcW w:w="25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毕业设计（论文）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形式</w:t>
            </w:r>
          </w:p>
        </w:tc>
        <w:tc>
          <w:tcPr>
            <w:tcW w:w="3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1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动画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动画专业毕业设计应以动画短片、漫画插画类作品为主。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2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数字媒体艺术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数字媒体艺术专业毕业设计应以数字特效短片、交互类作品为主。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3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4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土木工程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5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建筑学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6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视觉传达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7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8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服装设计与工程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9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产品设计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10</w:t>
            </w:r>
          </w:p>
        </w:tc>
        <w:tc>
          <w:tcPr>
            <w:tcW w:w="21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艺术教育</w:t>
            </w:r>
          </w:p>
        </w:tc>
        <w:tc>
          <w:tcPr>
            <w:tcW w:w="25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11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学前教育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12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舞蹈表演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毕业展演+毕业展演文案综述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13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绘画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14</w:t>
            </w:r>
          </w:p>
        </w:tc>
        <w:tc>
          <w:tcPr>
            <w:tcW w:w="21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摄影</w:t>
            </w:r>
          </w:p>
        </w:tc>
        <w:tc>
          <w:tcPr>
            <w:tcW w:w="25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bidi="ar"/>
              </w:rPr>
              <w:t>15</w:t>
            </w:r>
          </w:p>
        </w:tc>
        <w:tc>
          <w:tcPr>
            <w:tcW w:w="2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雕塑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播音与主持艺术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哲学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汉语言文学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auto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毕业论文、设计报告写作的具体要求详见附件1《北海艺术设计学院毕业设计（论文）管理办法》中的《北海艺术设计学院毕业设计（论文）撰写规范要求》。毕业论文总字数不低于6000字，设计报告总字数不低于5000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毕业论文（设计、创作）和相关设计报告的具体内容，请各二级学院根据《普通高等学校本科专业类教学质量国家标准》的相关内容进行细化；毕业创作作品的具体规格要求由</w:t>
      </w:r>
      <w:r>
        <w:rPr>
          <w:rFonts w:hint="eastAsia" w:ascii="方正仿宋简体" w:hAnsi="方正仿宋简体" w:eastAsia="方正仿宋简体" w:cs="方正仿宋简体"/>
          <w:b/>
          <w:bCs/>
          <w:kern w:val="0"/>
          <w:sz w:val="32"/>
          <w:szCs w:val="32"/>
          <w:u w:val="none"/>
          <w:lang w:val="en-US" w:eastAsia="zh-CN" w:bidi="ar"/>
        </w:rPr>
        <w:t>各二级学院根据本专业特点进行规定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u w:val="none"/>
        </w:rPr>
      </w:pPr>
      <w:r>
        <w:rPr>
          <w:rFonts w:hint="eastAsia" w:ascii="黑体" w:hAnsi="黑体" w:eastAsia="黑体" w:cs="黑体"/>
          <w:sz w:val="32"/>
          <w:szCs w:val="32"/>
          <w:u w:val="none"/>
        </w:rPr>
        <w:t>三、日程安排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一）2022年7月1日前，各相关二级学院要成立2023届毕业生毕业设计（论文）工作领导小组，根据学校整体工作安排，制定具体工作方案，明确重要工作时间节点。各重要工作的时间节点一般不得晚于学校统一规定的时间。本阶段要按照1：8选定指导教师名单，初步完成指导教师、行业专家的资质审核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（二）2022年9月5日各二级学院初步分派指导毕业设计（论文）任务，征集毕业设计（论文）选题，开展选题的审核论证工作。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（三）2022年9月8日前，各二级学院组织做好学生动员，明确告知学生毕业设计（论文）的意义、质量要求和评分标准，解答学生的疑问。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四）2022年9月10日前，各二级学院初步完成毕业生选题和指导教师选派工作，要求一人一题。学校鼓励学生根据毕业实习和专业考察经历，自主拟定毕业设计（论文）题目。9月10日前，各二级学院提交审核后的2023届毕业生毕业设计（论文）选题和相应指导教师一览表到教务处实践教学科（行政楼317办公室袁蓓老师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（五）2022年9月15日前，指导教师向学生传达毕业设计（论文）撰写规范要求，下达任务书，并指导学生撰写开题报告。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（六）2022年9月30日前，各二级学院组织学生完成毕业设计（论文）的开题工作。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（七）2022年10月1日至2023年4月25日，学生完成毕业设计（论文）的初稿，指导教师提出修改意见。指导教师要认真履行指导职责，及时了解、检查学生毕业设计（论文）工作进展情况并做好记录。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（八）2023年2月6日－4月1日，指导教师对学生撰写毕业设计（论文）的进展情况进行填写中期考核表。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（九）2023年4月2日－4月15日，学生根据指导教师意见修改完善毕业设计（论文），由各二级学院进行规范和格式审查。规范审查通过后，学生根据情况进行修改并再次提交给二级学院进行首次查重。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十）2023年4月23日前，学生将通过重复率检测的定稿交指导教师审阅。指导教师需认真审阅，写出评语和评分（评语应不少于200字），确定是否同意该同学参加毕业设计（论文）答辩。指导教师审阅通过后，由主审教师进行交叉评审并填写主审教师评阅表，确定是否同意该同学参加答辩。学生修改完成毕业设计（论文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（十一）2023年4月25日前，二级学院整理好通过评审拟参加答辩的学生毕业设计（论文）电子版，学校将通过</w:t>
      </w:r>
      <w:r>
        <w:rPr>
          <w:rFonts w:hint="eastAsia" w:ascii="方正仿宋简体" w:hAnsi="方正仿宋简体" w:eastAsia="方正仿宋简体" w:cs="方正仿宋简体"/>
          <w:sz w:val="32"/>
          <w:szCs w:val="32"/>
          <w:highlight w:val="none"/>
          <w:u w:val="none"/>
        </w:rPr>
        <w:t>“</w:t>
      </w:r>
      <w:r>
        <w:rPr>
          <w:rFonts w:hint="eastAsia" w:ascii="方正仿宋简体" w:hAnsi="方正仿宋简体" w:eastAsia="方正仿宋简体" w:cs="方正仿宋简体"/>
          <w:sz w:val="32"/>
          <w:szCs w:val="32"/>
          <w:highlight w:val="none"/>
          <w:u w:val="none"/>
          <w:lang w:val="en-US" w:eastAsia="zh-CN"/>
        </w:rPr>
        <w:t>维普论文检测系统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”对学生论文进行二次检测查重，同时抽取部分论文（设计作品）送校外专家审核。查重或外审不合格的毕业设计（论文），推迟答辩。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（十二）2023年5月7日前，各二级学院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成立各专业的毕业论文答辩委员会，制定答辩工作日程。各二级学院要对参与答辩的教师资质要进行严格审核，合理安排答辩工作。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（十三）2023年5月7日－6月10日，各二级学院组织完成毕业设计（论文）现场答辩工作，特殊情况由二级学院会同北海校区、校外专家联合进行网络答辩。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（十四）2023年6月15日前，各二级学院基地组织完成推迟答辩学生的毕业设计（论文）答辩工作，完成答辩成绩汇总、校级优秀毕业设计（论文）的二次答辩工作。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（十五）毕业设计作品的展示，由各二级学院根据本专业实际情况自行安排。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（十六）2023年6月25日前，各二级学院完成优秀毕业设计（论文）和优秀指导教师的推荐工作。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以上为学校的整体日程安排，各二级学院可在保证按时完成毕业设计（论文）工作的前提下，与北京专业考察与实践教学基地协商，确定本学院工作日程。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未尽事宜，请与教务处联系。联系人：谭维健、周蕾；联系电话：0779-6660600。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u w:val="none"/>
        </w:rPr>
      </w:pPr>
      <w:r>
        <w:rPr>
          <w:rFonts w:hint="eastAsia" w:ascii="黑体" w:hAnsi="黑体" w:eastAsia="黑体" w:cs="黑体"/>
          <w:sz w:val="32"/>
          <w:szCs w:val="32"/>
          <w:u w:val="none"/>
        </w:rPr>
        <w:t>四、及时报送材料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（一）各二级学院应通过学生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  <w:u w:val="none"/>
        </w:rPr>
        <w:t>本人、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指导教师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  <w:u w:val="none"/>
        </w:rPr>
        <w:t>、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班主任、学生干部等，主动收集毕业设计（论文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相关材料及图片等，做好材料归档工作。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（二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  <w:u w:val="none"/>
        </w:rPr>
        <w:t>）报送教务处材料：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本科毕业设计（论文）信息汇总表、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  <w:u w:val="none"/>
        </w:rPr>
        <w:t>学院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val="en-US" w:eastAsia="zh-CN"/>
        </w:rPr>
        <w:t>2023届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  <w:u w:val="none"/>
        </w:rPr>
        <w:t>毕业设计（论文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eastAsia="zh-CN"/>
        </w:rPr>
        <w:t>）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  <w:u w:val="none"/>
        </w:rPr>
        <w:t>工作总结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。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  <w:u w:val="none"/>
        </w:rPr>
        <w:t>202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val="en-US" w:eastAsia="zh-CN"/>
        </w:rPr>
        <w:t>3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  <w:u w:val="none"/>
        </w:rPr>
        <w:t>年6月25日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前报送教务处邮箱</w:t>
      </w:r>
      <w:r>
        <w:rPr>
          <w:rFonts w:ascii="方正仿宋简体" w:hAnsi="方正仿宋简体" w:eastAsia="方正仿宋简体" w:cs="方正仿宋简体"/>
          <w:color w:val="000000"/>
          <w:sz w:val="32"/>
          <w:szCs w:val="32"/>
          <w:u w:val="none"/>
        </w:rPr>
        <w:t>beiyijwc@126.com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，标题及文件名为“××学院2023届毕业设计（论文）材料”。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（三）各相关二级学院应按要求及时整理毕业设计（论文）档案，保证归档材料的完整性、规范性。所有报送教务处的材料各相关二级学院均需存档。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（四）学校将组织有关专家对答辩通过的毕业设计（论文）质量进行抽查，一旦发现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highlight w:val="none"/>
          <w:u w:val="none"/>
          <w:lang w:val="en-US" w:eastAsia="zh-CN" w:bidi="ar"/>
        </w:rPr>
        <w:t>“问题毕业设计（论文）”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将会启动责任倒查机制，追究相关人员责任。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  <w:t>附件：1.北海艺术设计学院毕业设计（论文）管理办法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958" w:leftChars="456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  <w:t>2.北海艺术设计学院2023届本科毕业设计（论文）</w:t>
      </w:r>
    </w:p>
    <w:p>
      <w:pPr>
        <w:keepNext w:val="0"/>
        <w:keepLines w:val="0"/>
        <w:pageBreakBefore w:val="0"/>
        <w:numPr>
          <w:ilvl w:val="0"/>
          <w:numId w:val="0"/>
        </w:numPr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958" w:leftChars="456" w:firstLine="960" w:firstLineChars="300"/>
        <w:textAlignment w:val="auto"/>
        <w:rPr>
          <w:rFonts w:hint="default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  <w:t>相关工作日程安排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ascii="方正仿宋简体" w:hAnsi="方正仿宋简体" w:eastAsia="方正仿宋简体" w:cs="方正仿宋简体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北海艺术</w:t>
      </w:r>
      <w:r>
        <w:rPr>
          <w:rFonts w:ascii="方正仿宋简体" w:hAnsi="方正仿宋简体" w:eastAsia="方正仿宋简体" w:cs="方正仿宋简体"/>
          <w:sz w:val="32"/>
          <w:szCs w:val="32"/>
          <w:u w:val="none"/>
        </w:rPr>
        <w:t>设计学院教务处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960" w:firstLineChars="155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</w:pPr>
      <w:r>
        <w:rPr>
          <w:rFonts w:ascii="方正仿宋简体" w:hAnsi="方正仿宋简体" w:eastAsia="方正仿宋简体" w:cs="方正仿宋简体"/>
          <w:sz w:val="32"/>
          <w:szCs w:val="32"/>
          <w:u w:val="none"/>
        </w:rPr>
        <w:t>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val="en-US" w:eastAsia="zh-CN"/>
        </w:rPr>
        <w:t>2</w:t>
      </w:r>
      <w:r>
        <w:rPr>
          <w:rFonts w:ascii="方正仿宋简体" w:hAnsi="方正仿宋简体" w:eastAsia="方正仿宋简体" w:cs="方正仿宋简体"/>
          <w:sz w:val="32"/>
          <w:szCs w:val="32"/>
          <w:u w:val="none"/>
        </w:rPr>
        <w:t>年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val="en-US" w:eastAsia="zh-CN"/>
        </w:rPr>
        <w:t>6</w:t>
      </w:r>
      <w:r>
        <w:rPr>
          <w:rFonts w:ascii="方正仿宋简体" w:hAnsi="方正仿宋简体" w:eastAsia="方正仿宋简体" w:cs="方正仿宋简体"/>
          <w:sz w:val="32"/>
          <w:szCs w:val="32"/>
          <w:u w:val="none"/>
        </w:rPr>
        <w:t>月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val="en-US" w:eastAsia="zh-CN"/>
        </w:rPr>
        <w:t>28</w:t>
      </w:r>
      <w:r>
        <w:rPr>
          <w:rFonts w:ascii="方正仿宋简体" w:hAnsi="方正仿宋简体" w:eastAsia="方正仿宋简体" w:cs="方正仿宋简体"/>
          <w:sz w:val="32"/>
          <w:szCs w:val="32"/>
          <w:u w:val="none"/>
        </w:rPr>
        <w:t>日</w:t>
      </w:r>
    </w:p>
    <w:p>
      <w:pPr>
        <w:rPr>
          <w:u w:val="none"/>
        </w:rPr>
      </w:pPr>
    </w:p>
    <w:sectPr>
      <w:headerReference r:id="rId3" w:type="default"/>
      <w:pgSz w:w="11906" w:h="16838"/>
      <w:pgMar w:top="1701" w:right="1587" w:bottom="1701" w:left="1587" w:header="851" w:footer="992" w:gutter="0"/>
      <w:pgNumType w:start="307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hNmUyODk3MjQ4NTY0M2FlMDcxNjMwNTlkMTg3MTkifQ=="/>
  </w:docVars>
  <w:rsids>
    <w:rsidRoot w:val="00000000"/>
    <w:rsid w:val="04793A64"/>
    <w:rsid w:val="095D095C"/>
    <w:rsid w:val="09925130"/>
    <w:rsid w:val="0A370A52"/>
    <w:rsid w:val="10504072"/>
    <w:rsid w:val="192F1BAD"/>
    <w:rsid w:val="1A812A71"/>
    <w:rsid w:val="1FB42039"/>
    <w:rsid w:val="23345DAC"/>
    <w:rsid w:val="2A66640D"/>
    <w:rsid w:val="2C1240A2"/>
    <w:rsid w:val="2D672EFF"/>
    <w:rsid w:val="2EEB40FB"/>
    <w:rsid w:val="336765E2"/>
    <w:rsid w:val="38251072"/>
    <w:rsid w:val="3D34642A"/>
    <w:rsid w:val="3D3B743D"/>
    <w:rsid w:val="41EC6CB1"/>
    <w:rsid w:val="426235A6"/>
    <w:rsid w:val="46F30EE7"/>
    <w:rsid w:val="47706622"/>
    <w:rsid w:val="48A276F3"/>
    <w:rsid w:val="50AE44EC"/>
    <w:rsid w:val="5217695F"/>
    <w:rsid w:val="530B16F1"/>
    <w:rsid w:val="54361D8F"/>
    <w:rsid w:val="54EA46C7"/>
    <w:rsid w:val="56321D83"/>
    <w:rsid w:val="5A9A581C"/>
    <w:rsid w:val="5DEC23C3"/>
    <w:rsid w:val="712D6B22"/>
    <w:rsid w:val="71A55281"/>
    <w:rsid w:val="77193F04"/>
    <w:rsid w:val="783364A4"/>
    <w:rsid w:val="79DC10E6"/>
    <w:rsid w:val="7E8D6E52"/>
    <w:rsid w:val="7EE8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2022-06-30T00:35:00Z</dcterms:created>
  <dc:creator>Administrator</dc:creator>
  <cp:lastModifiedBy>zoe</cp:lastModifiedBy>
  <cp:lastPrinted>2022-06-30T07:12:00Z</cp:lastPrinted>
  <dcterms:modified xsi:type="dcterms:W3CDTF">2022-06-30T08:05:27Z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46C65355D5604A40B0AE0089A2FB67C1</vt:lpwstr>
  </property>
</Properties>
</file>