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方正仿宋简体" w:eastAsia="方正仿宋简体"/>
          <w:sz w:val="32"/>
          <w:szCs w:val="32"/>
        </w:rPr>
      </w:pPr>
      <w:r>
        <w:rPr>
          <w:rFonts w:hint="eastAsia" w:ascii="方正仿宋简体" w:eastAsia="方正仿宋简体"/>
          <w:sz w:val="32"/>
          <w:szCs w:val="32"/>
        </w:rPr>
        <w:t>附件2</w:t>
      </w:r>
    </w:p>
    <w:p>
      <w:pPr>
        <w:pStyle w:val="2"/>
        <w:spacing w:line="570" w:lineRule="exact"/>
        <w:ind w:firstLine="0" w:firstLineChars="0"/>
        <w:jc w:val="center"/>
        <w:rPr>
          <w:rFonts w:ascii="方正小标宋简体" w:hAnsi="宋体" w:eastAsia="方正小标宋简体"/>
          <w:bCs/>
          <w:sz w:val="44"/>
          <w:szCs w:val="44"/>
        </w:rPr>
      </w:pPr>
      <w:bookmarkStart w:id="0" w:name="_GoBack"/>
      <w:r>
        <w:rPr>
          <w:rFonts w:hint="eastAsia" w:ascii="方正小标宋简体" w:hAnsi="宋体" w:eastAsia="方正小标宋简体"/>
          <w:bCs/>
          <w:sz w:val="44"/>
          <w:szCs w:val="44"/>
        </w:rPr>
        <w:t>特色课程建设要求</w:t>
      </w:r>
    </w:p>
    <w:bookmarkEnd w:id="0"/>
    <w:p>
      <w:pPr>
        <w:pStyle w:val="2"/>
        <w:spacing w:line="570" w:lineRule="exact"/>
        <w:ind w:firstLine="0" w:firstLineChars="0"/>
        <w:jc w:val="center"/>
        <w:rPr>
          <w:rFonts w:ascii="方正小标宋简体" w:hAnsi="宋体" w:eastAsia="方正小标宋简体"/>
          <w:bCs/>
          <w:sz w:val="44"/>
          <w:szCs w:val="44"/>
        </w:rPr>
      </w:pPr>
    </w:p>
    <w:p>
      <w:pPr>
        <w:pStyle w:val="6"/>
        <w:ind w:firstLine="640"/>
        <w:rPr>
          <w:rFonts w:ascii="黑体" w:hAnsi="黑体" w:eastAsia="黑体" w:cs="黑体"/>
        </w:rPr>
      </w:pPr>
      <w:r>
        <w:rPr>
          <w:rFonts w:hint="eastAsia" w:ascii="黑体" w:hAnsi="黑体" w:eastAsia="黑体" w:cs="黑体"/>
        </w:rPr>
        <w:t>一、校企共建课程</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一）校企共同设计教学内容:结合行业需求与技术发展前沿，将行业标准、行业、企业对人才培养的最新要求引入教学过程，加快课程教学内容迭代。根据行业工作领域对该课程的知识与能力要求，重新规划和设计课程教学内容，适应“四新”建设，将企业优质工程案例、管理案例、设计方案等引入课堂教学内容。要求校企联合共建课程的教学内容应当有三分之一的内容直接来源于企业。能结合课程特点有效设计课程思政元素。</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（二）校企共同建设双师型队伍，建立灵活的校企人事双向交流机制，合作企业安排优秀技术人员、管理人员、能工巧匠开展教学；企业接纳专业教师到企业顶岗实践锻炼；教师积极参与合作企业的科研工作。</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（三）校企共同授课：邀请企业课程成员来校授课且课时不少于该门课程总课时的五分之一，鼓励使用翻转课堂、互动式教学、案例式教学等方法开展教学活动。</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四）校企共同开发课程资源库：校企互利合作，共建课程资源库，将产业行业创新链条的新发展，深度融入教材和教学资源建设三是在生产流程、项目研发中，实现教学资源共享，建立工程案例、管理案例等教学资源库。课程资源包括但不限于：多媒体教学课件、教材、教学案例等，企业允许公开的生产录像、工作项目、管理方案、设计方案、工程设计图纸等。</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（五）校企共同进行考核评价：探索校企双方共同参与的课程考核新机制、新办法、新途径，切实加强课程考核的有效性和实用性。</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（六）持续改进：开展面向产出的课程目标达成情况评价及改进。</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（七）示范推广：在建设期内开展一次示范公开课活动，并在所属教研室至少开展一次教学经验交流与分享活动。</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八）项目结题时需要提供经在建设期内进一步完善的整门课程的教学大纲、教案、授课PPT；不少于两次课的课堂教学评价（包含1节企业人员授课，由教务处组织）；校企双方共同参与的课程考核评价方案；校企共建的课程资源库；课程考核质量分析报告；开展示范公开课活动、教学经验交流与分享活动相关材料等；项目总结报告、教改论文。</w:t>
      </w:r>
    </w:p>
    <w:p>
      <w:pPr>
        <w:pStyle w:val="6"/>
        <w:ind w:firstLine="640"/>
        <w:rPr>
          <w:rFonts w:ascii="黑体" w:hAnsi="黑体" w:eastAsia="黑体" w:cs="黑体"/>
        </w:rPr>
      </w:pPr>
      <w:r>
        <w:rPr>
          <w:rFonts w:hint="eastAsia" w:ascii="黑体" w:hAnsi="黑体" w:eastAsia="黑体" w:cs="黑体"/>
        </w:rPr>
        <w:t>二、专创融合示范课程</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一）教学内容与资源：教学内容设计上要包含学生创新思维训练、创业素养及企业家精神的培养等，将专业知识传授与创新创业能力训练有机融合，提升学生的专业研发兴趣和能力；积极发掘和充实各类专业课的创新创业教育资源，结合课程特点，全面梳理和设计课程教学内容，将创新方法、创新思维等内容融入课程知识点，引导学生开展创新研究、技术研发、产品开发等；建设“专创融合”课程资源库，包括但不限于教学大纲、教学案例、多媒体教学课件等教学素材，将专业知识传授与学生创新精神、创业意识和创新创业能力培养有机结合，培养学生的创新创业能力。</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二）教学设计与方法：应灵活运用启发式、探究式、讨论式、案例式、项目驱动式、线上线下相结合等多样化混合式教学模式；以学生为中心进行教学设计，注重案例分析教学，加强实践教学环节，培养学生在专业领域的创新精神和创业意识。</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三）教学评价：以“知识+能力+素质”为中心，建立多元化学习评价体系，探索“线上”和“线下”、过程性评价与终结性评价相结合的多元化考核评价模式，促进学生自主性学习、过程性学习和体验式学习；鼓励建立非标准答案考核体系，包括但不限于案例分析、调查报告、商业计划书等，体现创新创业人才培养特色。</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（四）团队建设：聘请行业内具有丰富创业管理经验的企业家或管理人员参与课堂教学活动，并组成跨学科、跨专业的课程建设团队。</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（五）课外实践：结合专业课程教学内容积极指导学生申报大学生创新创业训练计划项目、参加各级各类创新创业大赛或学科竞赛。</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（六）持续改进：开展面向产出的课程目标达成情况评价及改进。</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（七）示范推广：在建设期内开展一次示范公开课活动，并在所属教研室至少开展一次教学经验交流与分享活动。</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八）项目结题时需要提供经在建设期内进一步完善的整门课程教学大纲、教案、授课PPT；1次课的教学设计案例或课堂教学方法案例；不少于两次课的课堂教学评价；课程考核质量分析报告；行业人员参与课堂教学的证明；组织指导3个以上学生团队申报大学生创新创业训练计划项目或参加各级各类创新创业大赛或学科竞赛，并至少获得2个校级各类创新创业大赛或学科竞赛奖项的证明；开展示范公开课活动、教学经验交流与分享活动相关材料；项目总结报告、教改论文；其他体现“专创融合”成果的证明材料等。</w:t>
      </w:r>
    </w:p>
    <w:p>
      <w:pPr>
        <w:pStyle w:val="6"/>
        <w:ind w:firstLine="640"/>
        <w:rPr>
          <w:rFonts w:ascii="黑体" w:hAnsi="黑体" w:eastAsia="黑体" w:cs="黑体"/>
        </w:rPr>
      </w:pPr>
      <w:r>
        <w:rPr>
          <w:rFonts w:hint="eastAsia" w:ascii="黑体" w:hAnsi="黑体" w:eastAsia="黑体" w:cs="黑体"/>
        </w:rPr>
        <w:t>三、课程实践示范课程</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一）教学内容设计：结合课程理论知识与能力要求，设计课程中实验实训教学内容，建立知识、能力和素质并重的多层次实践教学体系，实验项目设计科学、合理，注重引导学生在实践中学习思考，强化培养实践动手能力与分析解决问题的能力。</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（二）教学模式与方法：结合教学内容和学生特质不断创新实践教学模式与方法，能够促进教学质量的提升，以达到更好的实践教学效果。</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（三）教学设施：能够在设施完备的实验室或校内外实践（实习、实训）基地开展实践教学活动。</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四）教学评价：以“知识+能力+素质”为中心，建立多元化学习评价体系，注重学生的成长评价，探索“线上”和“线下”、过程性评价与终结性评价相结合的多元化考核评价模式，促进学生自主性学习、过程性学习和体验式学习。</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（五）示范推广：在建设期内开展一次示范公开课活动，并完成一次教学成果展。</w:t>
      </w:r>
    </w:p>
    <w:p>
      <w:pPr>
        <w:spacing w:line="570" w:lineRule="exact"/>
        <w:ind w:firstLine="640" w:firstLineChars="200"/>
        <w:rPr>
          <w:rFonts w:ascii="方正仿宋简体" w:hAnsi="宋体" w:eastAsia="方正仿宋简体"/>
          <w:bCs/>
          <w:sz w:val="32"/>
          <w:szCs w:val="32"/>
        </w:rPr>
      </w:pPr>
      <w:r>
        <w:rPr>
          <w:rFonts w:hint="eastAsia" w:ascii="方正仿宋简体" w:hAnsi="宋体" w:eastAsia="方正仿宋简体"/>
          <w:bCs/>
          <w:sz w:val="32"/>
          <w:szCs w:val="32"/>
        </w:rPr>
        <w:t>（六）项目结题时需要提供经在建设期内进一步完善的整门课程教学大纲、教案、授课PPT；1个实验项目的教学设计案例或实验方法案例；开展示范公开课活动、教学经验交流与分享活动相关材料；项目总结报告、教改论文；其他体现实践成果的证明材料等。</w:t>
      </w:r>
    </w:p>
    <w:p>
      <w:pPr>
        <w:rPr>
          <w:rFonts w:ascii="仿宋_gb2312" w:hAnsi="仿宋_gb2312" w:eastAsia="仿宋_gb2312" w:cs="仿宋_gb2312"/>
          <w:color w:val="000000"/>
          <w:sz w:val="31"/>
          <w:szCs w:val="31"/>
        </w:rPr>
      </w:pPr>
    </w:p>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iM2EwMmFhMjdkMGZkOWY5MWFjYTY0MjJkMTExNWIifQ=="/>
  </w:docVars>
  <w:rsids>
    <w:rsidRoot w:val="6DB41A10"/>
    <w:rsid w:val="6DB41A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style>
  <w:style w:type="paragraph" w:styleId="3">
    <w:name w:val="footer"/>
    <w:basedOn w:val="1"/>
    <w:qFormat/>
    <w:uiPriority w:val="0"/>
    <w:pPr>
      <w:tabs>
        <w:tab w:val="center" w:pos="4153"/>
        <w:tab w:val="right" w:pos="8306"/>
      </w:tabs>
      <w:snapToGrid w:val="0"/>
      <w:jc w:val="left"/>
    </w:pPr>
    <w:rPr>
      <w:sz w:val="18"/>
      <w:szCs w:val="18"/>
    </w:rPr>
  </w:style>
  <w:style w:type="paragraph" w:customStyle="1" w:styleId="6">
    <w:name w:val="公文正文"/>
    <w:basedOn w:val="1"/>
    <w:qFormat/>
    <w:uiPriority w:val="0"/>
    <w:pPr>
      <w:spacing w:line="570" w:lineRule="exact"/>
      <w:ind w:firstLine="200" w:firstLineChars="200"/>
    </w:pPr>
    <w:rPr>
      <w:rFonts w:ascii="方正仿宋简体" w:eastAsia="方正仿宋简体" w:cs="方正小标宋简体"/>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2022-12-08T09:09:00Z</dcterms:created>
  <dc:creator>Administrator</dc:creator>
  <cp:lastModifiedBy>Administrator</cp:lastModifiedBy>
  <dcterms:modified xsi:type="dcterms:W3CDTF">2022-12-08T09:11:53Z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C4A0B1BD88D74E3AA9394D6A3D8227D1</vt:lpwstr>
  </property>
</Properties>
</file>