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22625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w:pict>
          <v:line id="直接连接符 3" o:spid="_x0000_s1026" o:spt="20" style="position:absolute;left:0pt;margin-left:0pt;margin-top:30.95pt;height:1.15pt;width:443.6pt;z-index:25166028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YaahdkAAAAGAQAADwAAAAAAAAAB&#10;ACAAAAAiAAAAZHJzL2Rvd25yZXYueG1sUEsBAhQAFAAAAAgAh07iQF7PJcbWAQAAiwMAAA4AAAAA&#10;AAAAAQAgAAAAKAEAAGRycy9lMm9Eb2MueG1sUEsFBgAAAAAGAAYAWQEAAHAFAAAAAA==&#10;">
            <v:path arrowok="t"/>
            <v:fill on="f" focussize="0,0"/>
            <v:stroke weight="3pt" color="#FF0000" joinstyle="round"/>
            <v:imagedata o:title=""/>
            <o:lock v:ext="edit" aspectratio="f"/>
          </v:line>
        </w:pic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56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简体" w:hAnsi="黑体-简" w:eastAsia="方正小标宋简体" w:cs="黑体-简"/>
          <w:bCs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关于印发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黑体-简" w:eastAsia="方正小标宋简体" w:cs="黑体-简"/>
          <w:bCs/>
          <w:sz w:val="44"/>
          <w:szCs w:val="32"/>
        </w:rPr>
        <w:t>北海艺术设计学院本科专业建设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-简" w:eastAsia="方正小标宋简体" w:cs="黑体-简"/>
          <w:bCs/>
          <w:sz w:val="44"/>
          <w:szCs w:val="32"/>
        </w:rPr>
        <w:t>管理办法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spacing w:line="570" w:lineRule="exact"/>
        <w:jc w:val="center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学校各部门、单位：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根据教育部《关于加快建设高水平本科教育全面提高人才培养能力的意见》（教高〔2018〕2号）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《关于深化本科教育教学改革全面提高人才培养质量的意见》（教高〔2019〕6号）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《普通高等学校本科专业目录（2020年）》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等文件精神，</w:t>
      </w:r>
      <w:bookmarkStart w:id="2" w:name="_GoBack"/>
      <w:bookmarkEnd w:id="2"/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学校制定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了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《北海艺术设计学院本科专业建设管理办法》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color w:val="000000"/>
          <w:sz w:val="32"/>
          <w:szCs w:val="32"/>
        </w:rPr>
        <w:t>现予以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印发</w:t>
      </w:r>
      <w:r>
        <w:rPr>
          <w:rFonts w:hint="eastAsia" w:ascii="方正仿宋简体" w:eastAsia="方正仿宋简体"/>
          <w:color w:val="000000"/>
          <w:sz w:val="32"/>
          <w:szCs w:val="32"/>
        </w:rPr>
        <w:t>，请认真贯彻执行。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北海艺术设计学院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   </w:t>
      </w:r>
    </w:p>
    <w:p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FF0000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方正仿宋简体" w:hAnsi="方正仿宋简体" w:eastAsia="方正仿宋简体" w:cs="方正仿宋简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outlineLvl w:val="9"/>
        <w:rPr>
          <w:rFonts w:ascii="方正小标宋简体" w:hAnsi="仿宋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auto"/>
          <w:kern w:val="0"/>
          <w:sz w:val="44"/>
          <w:szCs w:val="44"/>
        </w:rPr>
        <w:t>北海艺术设计学院本科专业建设管理办法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第一条</w:t>
      </w:r>
      <w:r>
        <w:rPr>
          <w:rFonts w:asciiTheme="minorEastAsia" w:hAnsiTheme="minorEastAsia" w:cstheme="minorEastAsia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为加快形成高水平人才培养体系，有计划地开展专业建设，形成合理的专业结构和布局，增强专业办学特色，提高学校办学质量，培养德智体美劳全面发展的社会主义建设者和接班人，根据《教育部关于加快建设高水平本科教育全面提高人才培养能力的意见》（教高〔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2018〕2号）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、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《教育部关于深化本科教育教学改革全面提高人才培养质量的意见》（教高〔2019〕6号）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和《普通高等学校本科专业目录（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2020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年）》等文件精神，结合学校实际情况，制定本办法。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 xml:space="preserve">第二章 </w:t>
      </w:r>
      <w:r>
        <w:rPr>
          <w:rFonts w:ascii="黑体" w:hAnsi="黑体" w:eastAsia="黑体" w:cs="黑体-简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指导思想</w:t>
      </w:r>
      <w:r>
        <w:rPr>
          <w:rFonts w:ascii="黑体" w:hAnsi="黑体" w:eastAsia="黑体" w:cs="黑体-简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基本原则</w:t>
      </w:r>
      <w:r>
        <w:rPr>
          <w:rFonts w:ascii="黑体" w:hAnsi="黑体" w:eastAsia="黑体" w:cs="黑体-简"/>
          <w:color w:val="auto"/>
          <w:sz w:val="32"/>
          <w:szCs w:val="32"/>
          <w:shd w:val="clear" w:color="auto" w:fill="FFFFFF"/>
        </w:rPr>
        <w:t>及建设目标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第二条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以习近平新时代中国特色社会主义思想为指导，全面贯彻落实党的教育方针，坚持社会主义办学方向，落实立德树人根本任务，强化政治意识和责任意识，准确把握高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等教育基本规律和人才成长规律，以“回归常识、回归本分、回归初心、回归梦想”为基本遵循，适应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行业经济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社会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发展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需求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构建结构优化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、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有竞争优势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特色鲜明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的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专业体系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建设一批与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行业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经济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社会发展相适应的具有一定学科基础的新专业；改造传统专业，扶持新办专业，巩固优势专业，打造品牌专业，培育特色专业，重点建设基础条件好、行业经济社会适应面广、办学水平高的专业，不断提高专业建设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第三条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（一）立德树人原则。把立德树人的根本任务内化到学校专业建设的全过程中，通过专业建设培育德智体美劳全面发展的社会主义建设者和接班人。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二）以学生为中心原则。以促进学生全面发展为中心，不断深化人才培养模式、课程体系、教学内容、教学管理、教学方法和手段的改革创新，激发学生学习兴趣和潜能，激励学生爱国、励志、求真、力行，增强学生的社会责任感、创新精神和实践能力，不断满足学生成才的需要，培养学生</w:t>
      </w:r>
      <w:r>
        <w:rPr>
          <w:rFonts w:hint="eastAsia" w:ascii="方正仿宋简体" w:hAnsi="Calibri" w:eastAsia="方正仿宋简体" w:cs="Times New Roman"/>
          <w:color w:val="auto"/>
          <w:sz w:val="32"/>
          <w:szCs w:val="32"/>
        </w:rPr>
        <w:t>成为适应行业发展需求，品德高尚，视野开阔，基础扎实，实践能力突出，创新创业能力强，德智体美劳全面发展的高素质应用型人才。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三）落实办学定位原则。以应用型人才培养为主线，根据行业经济社会发展对人才的需要，积极推进应用型人才培养模式、课程体系、教学内容、教学方法和手段、教学管理的整体改革和建设，形成有学校特色、</w:t>
      </w:r>
      <w:r>
        <w:rPr>
          <w:rFonts w:hint="eastAsia" w:ascii="方正仿宋简体" w:eastAsia="方正仿宋简体"/>
          <w:color w:val="auto"/>
          <w:sz w:val="32"/>
          <w:szCs w:val="32"/>
        </w:rPr>
        <w:t>适应文化艺术行业发展的专业体系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（四）优化调整结构原则。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适应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行业经济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社会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发展对人才的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需求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，依托学校现有的专业优势及专业基础，科学、合理地做好专业设置和优化调整工作，切实提高专业与行业、社会发展需求的融合度，彰显学校的办学特色。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FFFFFF" w:fill="D9D9D9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（五）内涵建设原则。以品牌特色专业建设为核心，以新专业建设为重点，坚持专业建设与学科建设、师资队伍建设、教学条件建设、课程建设相结合，加大投入，实施重点建设、分层建设、特色建设。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第四条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（一）形成合理专业结构。根据学校办学定位和学科专业发展规划，根据国家经济社会发展需要适当培育和申办新专业，继续完善并拓展文、教、艺等多学科专业体系，形成多学科交叉结合的专业格局。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（二）促进专业融合。按大类整合改造传统专业，拓宽专业口径，灵活专业方向，加强通识教育。积极鼓励学科专业的交叉融合，整合不同学科专业的教学内容，构建宽口径、复合型的专业体系。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三）形成特色专业。对现有专业优化调整，对于发展后劲足、办学特色鲜明、招生及就业形势好的专业重点支持，建成一批国家级特色专业，在人才培养和教学改革方面起示范辐射作用。对于一些学科设置陈旧，社会需求不大，就业率低下的专业减少招生数量或停止招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四）提高人才培养质量。结合办学定位和服务面向，明确专业培养目标和建设重点，优化人才培养方案。按照准确定位、注重内涵、突出优势强化特色的原则，推进培养模式、教学团队、课程教材、教学方式、教学管理等专业发展重要环节的综合改革，增强人才培养特色，提高人才培养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第三章  建设内容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第五条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订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专业建设规划。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根据学校发展规划，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各专业必须结合经济社会发展需要，找准定位，把握发展方向，在充分调研论证的基础上，实事求是地制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订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具体的专业建设规划。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第六条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专业建设的内容。专业建设包括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优化人才培养方案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，构建课程系统；改革课程教学内容、加强教材建设；改革教师培养和使用机制，加强教师队伍建设；改革实践教学，推进人才培养与社会实践相结合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通过改革和建设，培养经济社会发展急需的应用型人才。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方正仿宋简体"/>
          <w:color w:val="auto"/>
          <w:kern w:val="0"/>
          <w:sz w:val="32"/>
          <w:szCs w:val="32"/>
        </w:rPr>
        <w:t xml:space="preserve">第七条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优化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人才培养方案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人才培养方案是培养人才的纲领，是组织教学过程的主要依据，体现了专业建设的思路和人才培养方向，对人才培养质量起着决定作用。因此，各专业应深入研究经济社会发展对人才需求的趋势，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对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传统的人才培养模式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进行改革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，优化制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订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各专业人才培养方案。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方正仿宋简体"/>
          <w:color w:val="auto"/>
          <w:kern w:val="0"/>
          <w:sz w:val="32"/>
          <w:szCs w:val="32"/>
        </w:rPr>
        <w:t>第八条</w:t>
      </w:r>
      <w:r>
        <w:rPr>
          <w:rFonts w:ascii="黑体" w:hAnsi="黑体" w:eastAsia="黑体" w:cs="方正仿宋简体"/>
          <w:color w:val="auto"/>
          <w:kern w:val="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加强课程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和教材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建设。要瞄准专业发展前沿，面向经济社会发展需求，充分利用现代信息技术，更新完善教学内容，优化课程设置。优先建设专业基础课、核心课，增加选修课，逐步形成具有专业特色的课程体系。加强专业课程的教材建设，精选专业教材辅助教学课件，建设与人才培养目标、人才培养要求和应用型人才培养相适应的优质教材资源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第九条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加强师资队伍建设。积极引进专业的高层次人才，逐步形成一支年龄、学历、职称结构合理的专业师资队伍；重视中青年骨干教师的培养培训，鼓励专业教师开展学术研究，有计划地组织教师进行专题研讨，及时总结教学经验，不断提高专业教学质量。要求专业教师在完成教学任务的同时承担一定的科研任务，对教学形成良好的辅助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加强实践教学。结合专业特点和人才培养要求，增加实践教学比重，确保专业实践教学必要的学分（学时）。改善实践教学条件，增加综合性、设计性、开放性实验，鼓励高水平教师承担实践教学任务。根据专业人才培养方案，切实把实践教学环节落实到位，培养和提高学生综合运用专业理论知识研究、分析和解决专业实际问题的能力。加强专业实践基地建设，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设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一批稳定的能满足实习教学要求的校内外实习基地，提高学生的实践能力与创新能力。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</w:rPr>
        <w:t>第十一条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配备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专业带头人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。专业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带头人原则上应具有副高以上专业技术职称，具有较高的学术水平和教学水平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专业带头人要根据专业发展趋势与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经济社会发展的需要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不断调整教学基本文件内容，及时修订课程教学大纲、教学计划、实验大纲，将教学内容与专业发展趋势紧密结合，充分反映专业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的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学科前沿及发展动态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在教学内容上充分体现专业特色与人才培养特色。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>第四章</w:t>
      </w:r>
      <w:r>
        <w:rPr>
          <w:rFonts w:ascii="黑体" w:hAnsi="黑体" w:eastAsia="黑体" w:cs="黑体-简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 xml:space="preserve"> 建设管理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第十二条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在本科专业类国家教学质量标准的基础上，按照“保合格、上水平、追卓越”的目标开展专业建设。一是保合格，依托高等教育质量监测国家数据平台，对各本科专业特别是新专业的基本的办学条件、教学文件、课程安排、教学成效等进行监测分析，高质量通过教育厅新专业评估、专业综合评估，进一步提高专业建设能力。二是上水平，开展重点专业建设以及一流专业建设。三是按照专业认证的内涵要求或OBE理念开展试点培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（一）新增设专业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新增设专业建设期为六年，学校将定期对新专业建设情况进行指导、检查与评估，以保障新增设专业建设条件、水平和质量达到基本要求。新增设专业在建设期间需每学年向教务处提交《北海艺术设计学院新增设专业建设项目任务书》，并由教务处组织对新增设专业建设情况进行检查。专业带头人提交《北海艺术设计学院新增设专业建设年度检查报告书》并存档。依托高等教育质量监测国家数据平台，对新专业的基本的办学条件、教学文件、课程安排、教学成效等进行监测分析，高质量通过教育厅新专业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（二）重点专业及一流专业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按照优势突出、特色鲜明、社会急需的原则，建设若干个有一定社会声誉的校级重点专业。在此基础上，力争实现区级、国家级一流专业的立项建设。建设期一般为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3-5年。通过一流专业建设，学校要在办学条件、师资力量、人才培养模式、教学内容与课程体系、教学方法与手段、教学管理等方面形成优势和特色。通过一流专业建设，以点带面，有效提升学校专业建设的整体水平，提高人才培养的质量、效益和毕业生在就业市场的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依据社会需求与专业设置情况，建立以校级重点专业为龙头，相近专业为支撑的专业群，发展各专业群新兴专业，推动原有专业升级改造，不断优化专业结构，实现艺术学科群与科技、人文学科的深度交叉融合。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 xml:space="preserve">第十三条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专业建设实行校、院两级管理。教学指导委员会为学校专业建设领导机构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，对专业建设进行宏观管理、指导和统筹，教务处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负责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具体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组织实施日常事务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；专业建设以二级学院为主，实行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专业建设负责人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制，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专业建设负责人一般由专业带头人担任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专业带头人由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二级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学院负责遴选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报学校批准后进行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第十四条</w:t>
      </w:r>
      <w:r>
        <w:rPr>
          <w:rFonts w:ascii="黑体" w:hAnsi="黑体" w:eastAsia="黑体" w:cs="方正仿宋简体"/>
          <w:color w:val="auto"/>
          <w:kern w:val="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专业建设负责人的职责是负责专业建设的申报、建设方案的制定、建设任务的分解与落实、经费预算、经费支出审批、接受专业建设检查、验收及日常管理等。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第十五条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学校对新增设专业、重点专业和品牌专业给予重点扶持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，实行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动态管理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，加强与重点学科相匹配的特色与优秀专业建设。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>第五章</w:t>
      </w:r>
      <w:r>
        <w:rPr>
          <w:rFonts w:ascii="黑体" w:hAnsi="黑体" w:eastAsia="黑体" w:cs="黑体-简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 xml:space="preserve"> 检查评估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第十六条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专业建设负责人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应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每学年对专业建设工作进行总结，学校对专业建设情况进行考核检查。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第十七条</w:t>
      </w:r>
      <w:r>
        <w:rPr>
          <w:rFonts w:ascii="黑体" w:hAnsi="黑体" w:eastAsia="黑体" w:cs="方正仿宋简体"/>
          <w:color w:val="auto"/>
          <w:kern w:val="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学校对专业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检查实行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分类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指导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，对新增设专业、重点专业群、一流专业分别按照相应的指标进行建设工作检查评估，检查评估要求按照相应的管理办法执行。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第十八条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检查评估的结果可以作为专业发展的参照依据，对于人才需求量大、办学条件好、就业形势好、建设成效显著的专业加大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软硬件的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扶持力度，并适度扩大招生规模；对于疏于建设和管理、社会需求量小、就业情况不好、建设成效不佳的专业，将视情况予以通报、适当压缩招生规模、及时进行整顿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、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改进和建设，实行隔年招生；对于办学条件差、学生就业困难的专业，经学校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指导委员会研究论证，可以停止招生，或者采取合并、调整等方式进行改造。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第十九条</w:t>
      </w:r>
      <w:r>
        <w:rPr>
          <w:rFonts w:ascii="黑体" w:hAnsi="黑体" w:eastAsia="黑体" w:cs="方正仿宋简体"/>
          <w:color w:val="auto"/>
          <w:kern w:val="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专业建设工作绩效作为学校教学工作考核的重要方面，列入对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二级学院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负责人的考核体系。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>第六章</w:t>
      </w:r>
      <w:r>
        <w:rPr>
          <w:rFonts w:ascii="黑体" w:hAnsi="黑体" w:eastAsia="黑体" w:cs="黑体-简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 xml:space="preserve"> 协同育人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第二十条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开展校企、校政、校校深度合作，协同育人，充分利用其资金、场地、经验等方面优势，形成对现有专业资源的有效补充，拓宽学校办学的路径，加快教学、科研、产业的有机链接，为行业经济社会建设服务。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第二十一条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协同育人的建设途径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（一）与地方政府联合办专业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根据地方经济建设和发展对人才的需求，为地方培养急需的各类层次的专业技术人才。专业设置以地方经济需求为导向，专业培养目标面向地方人才需求，以地方相关产业为主要的实习基地，培养适应性强的各类专业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（二）与企业联合办专业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根据企业发展方向和发展规模，发挥学校专业理论优势，实现理论与企业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生产实践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活动的相互补充，满足企业快速发展的人才需求，实现学校的持续良好发展。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（三）与其他高校联合办专业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与其他高校联合，实现专业建设、人才培养、教学资源的优势互补。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outlineLvl w:val="9"/>
        <w:rPr>
          <w:rFonts w:ascii="黑体" w:hAnsi="黑体" w:eastAsia="黑体" w:cs="黑体-简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 xml:space="preserve">第七章 </w:t>
      </w:r>
      <w:r>
        <w:rPr>
          <w:rFonts w:ascii="黑体" w:hAnsi="黑体" w:eastAsia="黑体" w:cs="黑体-简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>附</w:t>
      </w:r>
      <w:r>
        <w:rPr>
          <w:rFonts w:ascii="黑体" w:hAnsi="黑体" w:eastAsia="黑体" w:cs="黑体-简"/>
          <w:color w:val="auto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-简"/>
          <w:color w:val="auto"/>
          <w:kern w:val="0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color w:val="auto"/>
        </w:rPr>
      </w:pPr>
      <w:r>
        <w:rPr>
          <w:rFonts w:hint="eastAsia" w:ascii="黑体" w:hAnsi="黑体" w:eastAsia="黑体" w:cs="黑体-简"/>
          <w:color w:val="auto"/>
          <w:sz w:val="32"/>
          <w:szCs w:val="32"/>
          <w:shd w:val="clear" w:color="auto" w:fill="FFFFFF"/>
        </w:rPr>
        <w:t>第二十二条</w:t>
      </w:r>
      <w:r>
        <w:rPr>
          <w:rFonts w:ascii="黑体" w:hAnsi="黑体" w:eastAsia="黑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本办法自公布之日起施行，由教务处负责解释。原《北海艺术设计学院专业建设管理办法》（北艺办〔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</w:rPr>
        <w:t>2014〕16号）同时废止。</w:t>
      </w: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1Zjc5ZDhiYjgyZDdjZjU3MmM4MTRhYzI0YmNkZmIifQ=="/>
  </w:docVars>
  <w:rsids>
    <w:rsidRoot w:val="00610CA5"/>
    <w:rsid w:val="000566E5"/>
    <w:rsid w:val="000A32C3"/>
    <w:rsid w:val="00126582"/>
    <w:rsid w:val="002202F9"/>
    <w:rsid w:val="002947E3"/>
    <w:rsid w:val="003117D9"/>
    <w:rsid w:val="003D5E11"/>
    <w:rsid w:val="004430EC"/>
    <w:rsid w:val="004A51D5"/>
    <w:rsid w:val="005B1077"/>
    <w:rsid w:val="00610CA5"/>
    <w:rsid w:val="00673E06"/>
    <w:rsid w:val="006F173E"/>
    <w:rsid w:val="00754DD0"/>
    <w:rsid w:val="00835AAB"/>
    <w:rsid w:val="008712A6"/>
    <w:rsid w:val="00881F89"/>
    <w:rsid w:val="00896FE2"/>
    <w:rsid w:val="008E70D5"/>
    <w:rsid w:val="00A749DB"/>
    <w:rsid w:val="00A844F1"/>
    <w:rsid w:val="00B32FF7"/>
    <w:rsid w:val="00E502EC"/>
    <w:rsid w:val="00E9403F"/>
    <w:rsid w:val="00EC7C69"/>
    <w:rsid w:val="012A0989"/>
    <w:rsid w:val="04F832B7"/>
    <w:rsid w:val="05085485"/>
    <w:rsid w:val="064C13A1"/>
    <w:rsid w:val="06BD404D"/>
    <w:rsid w:val="070F0FF7"/>
    <w:rsid w:val="081E4FBF"/>
    <w:rsid w:val="090E3DA8"/>
    <w:rsid w:val="0BDC4F75"/>
    <w:rsid w:val="0C1C7A68"/>
    <w:rsid w:val="0EA93835"/>
    <w:rsid w:val="102B0279"/>
    <w:rsid w:val="11EB4164"/>
    <w:rsid w:val="123C49C0"/>
    <w:rsid w:val="1CC60C1E"/>
    <w:rsid w:val="1F7532BF"/>
    <w:rsid w:val="20256A93"/>
    <w:rsid w:val="28962934"/>
    <w:rsid w:val="289E78C4"/>
    <w:rsid w:val="29382228"/>
    <w:rsid w:val="2CA174A1"/>
    <w:rsid w:val="2FA07EE4"/>
    <w:rsid w:val="32E427DE"/>
    <w:rsid w:val="333C43C8"/>
    <w:rsid w:val="35EF127D"/>
    <w:rsid w:val="36996C83"/>
    <w:rsid w:val="388760E5"/>
    <w:rsid w:val="398B3619"/>
    <w:rsid w:val="3F4E1D55"/>
    <w:rsid w:val="3F696545"/>
    <w:rsid w:val="40EB2F89"/>
    <w:rsid w:val="483D40CA"/>
    <w:rsid w:val="4970227E"/>
    <w:rsid w:val="51C63383"/>
    <w:rsid w:val="53193986"/>
    <w:rsid w:val="5373753A"/>
    <w:rsid w:val="55E354F5"/>
    <w:rsid w:val="579E445A"/>
    <w:rsid w:val="5BF154A0"/>
    <w:rsid w:val="5C7F0D24"/>
    <w:rsid w:val="5FDF2BEF"/>
    <w:rsid w:val="608F7035"/>
    <w:rsid w:val="61001CE1"/>
    <w:rsid w:val="61D24D2B"/>
    <w:rsid w:val="62C31218"/>
    <w:rsid w:val="63D17F4A"/>
    <w:rsid w:val="67010561"/>
    <w:rsid w:val="67DF6AF4"/>
    <w:rsid w:val="684D3A5E"/>
    <w:rsid w:val="69582518"/>
    <w:rsid w:val="6BCE4EB6"/>
    <w:rsid w:val="6F8A37EA"/>
    <w:rsid w:val="727644F9"/>
    <w:rsid w:val="73532145"/>
    <w:rsid w:val="753F6E24"/>
    <w:rsid w:val="76854D0B"/>
    <w:rsid w:val="76DE0EBF"/>
    <w:rsid w:val="773504DF"/>
    <w:rsid w:val="77C27899"/>
    <w:rsid w:val="78450BF6"/>
    <w:rsid w:val="7DCE343B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19E90-AD03-49EF-A742-6171FEE540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4516</Words>
  <Characters>4551</Characters>
  <Lines>31</Lines>
  <Paragraphs>8</Paragraphs>
  <TotalTime>1</TotalTime>
  <ScaleCrop>false</ScaleCrop>
  <LinksUpToDate>false</LinksUpToDate>
  <CharactersWithSpaces>4599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你条蕉</cp:lastModifiedBy>
  <dcterms:modified xsi:type="dcterms:W3CDTF">2022-05-16T07:34:41Z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